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51" w:rsidRPr="00452AB0" w:rsidRDefault="00133051" w:rsidP="00727B62">
      <w:pPr>
        <w:pStyle w:val="Title"/>
        <w:shd w:val="clear" w:color="auto" w:fill="F2DBDB" w:themeFill="accent2" w:themeFillTint="33"/>
        <w:spacing w:after="120"/>
        <w:rPr>
          <w:rFonts w:asciiTheme="majorHAnsi" w:hAnsiTheme="majorHAnsi"/>
          <w:sz w:val="32"/>
        </w:rPr>
      </w:pPr>
      <w:r w:rsidRPr="00452AB0">
        <w:rPr>
          <w:rFonts w:asciiTheme="majorHAnsi" w:hAnsiTheme="majorHAnsi"/>
          <w:sz w:val="32"/>
        </w:rPr>
        <w:t xml:space="preserve">Conflict minerals policy </w:t>
      </w:r>
    </w:p>
    <w:p w:rsidR="00DB2BA7" w:rsidRPr="00452AB0" w:rsidRDefault="00133051" w:rsidP="00DB2BA7">
      <w:pPr>
        <w:tabs>
          <w:tab w:val="left" w:pos="4320"/>
        </w:tabs>
        <w:rPr>
          <w:rFonts w:asciiTheme="majorHAnsi" w:hAnsiTheme="majorHAnsi"/>
        </w:rPr>
      </w:pPr>
      <w:r w:rsidRPr="00682085">
        <w:rPr>
          <w:rFonts w:asciiTheme="majorHAnsi" w:hAnsiTheme="majorHAnsi"/>
          <w:b/>
        </w:rPr>
        <w:t>Type of Policy</w:t>
      </w:r>
      <w:r w:rsidRPr="00452AB0">
        <w:rPr>
          <w:rFonts w:asciiTheme="majorHAnsi" w:hAnsiTheme="majorHAnsi"/>
        </w:rPr>
        <w:t>:</w:t>
      </w:r>
      <w:r w:rsidR="00DB2BA7" w:rsidRPr="00452AB0">
        <w:rPr>
          <w:rFonts w:asciiTheme="majorHAnsi" w:hAnsiTheme="majorHAnsi"/>
        </w:rPr>
        <w:t xml:space="preserve"> Administrative </w:t>
      </w:r>
    </w:p>
    <w:p w:rsidR="00133051" w:rsidRPr="00452AB0" w:rsidRDefault="00133051" w:rsidP="00116189">
      <w:pPr>
        <w:tabs>
          <w:tab w:val="left" w:pos="4320"/>
        </w:tabs>
        <w:rPr>
          <w:rFonts w:asciiTheme="majorHAnsi" w:hAnsiTheme="majorHAnsi"/>
        </w:rPr>
      </w:pPr>
      <w:r w:rsidRPr="00682085">
        <w:rPr>
          <w:rFonts w:asciiTheme="majorHAnsi" w:hAnsiTheme="majorHAnsi"/>
          <w:b/>
        </w:rPr>
        <w:t>Effective Date</w:t>
      </w:r>
      <w:r w:rsidR="00DB2BA7" w:rsidRPr="00452AB0">
        <w:rPr>
          <w:rFonts w:asciiTheme="majorHAnsi" w:hAnsiTheme="majorHAnsi"/>
        </w:rPr>
        <w:t>: July</w:t>
      </w:r>
      <w:r w:rsidR="000A50FB" w:rsidRPr="00452AB0">
        <w:rPr>
          <w:rFonts w:asciiTheme="majorHAnsi" w:hAnsiTheme="majorHAnsi"/>
        </w:rPr>
        <w:t xml:space="preserve"> 2020</w:t>
      </w:r>
      <w:r w:rsidR="00DB2BA7" w:rsidRPr="00452AB0">
        <w:rPr>
          <w:rFonts w:asciiTheme="majorHAnsi" w:hAnsiTheme="majorHAnsi"/>
        </w:rPr>
        <w:t xml:space="preserve"> </w:t>
      </w:r>
      <w:r w:rsidRPr="00452AB0">
        <w:rPr>
          <w:rFonts w:asciiTheme="majorHAnsi" w:hAnsiTheme="majorHAnsi"/>
        </w:rPr>
        <w:t xml:space="preserve"> </w:t>
      </w:r>
      <w:r w:rsidR="00DB2BA7" w:rsidRPr="00452AB0">
        <w:rPr>
          <w:rFonts w:asciiTheme="majorHAnsi" w:hAnsiTheme="majorHAnsi"/>
        </w:rPr>
        <w:t xml:space="preserve"> </w:t>
      </w:r>
    </w:p>
    <w:p w:rsidR="00133051" w:rsidRPr="00452AB0" w:rsidRDefault="00133051" w:rsidP="00133051">
      <w:pPr>
        <w:tabs>
          <w:tab w:val="left" w:pos="1980"/>
        </w:tabs>
        <w:rPr>
          <w:rFonts w:asciiTheme="majorHAnsi" w:hAnsiTheme="majorHAnsi"/>
        </w:rPr>
      </w:pPr>
      <w:r w:rsidRPr="00452AB0">
        <w:rPr>
          <w:rFonts w:asciiTheme="majorHAnsi" w:hAnsiTheme="majorHAnsi"/>
          <w:b/>
        </w:rPr>
        <w:t>Policy Owner</w:t>
      </w:r>
      <w:r w:rsidR="00DB765A" w:rsidRPr="00452AB0">
        <w:rPr>
          <w:rFonts w:asciiTheme="majorHAnsi" w:hAnsiTheme="majorHAnsi"/>
        </w:rPr>
        <w:t>: E Lion Minerals LTD</w:t>
      </w:r>
    </w:p>
    <w:p w:rsidR="00814D54" w:rsidRPr="00452AB0" w:rsidRDefault="00133051" w:rsidP="00133051">
      <w:pPr>
        <w:rPr>
          <w:rFonts w:asciiTheme="majorHAnsi" w:hAnsiTheme="majorHAnsi"/>
        </w:rPr>
      </w:pPr>
      <w:r w:rsidRPr="00452AB0">
        <w:rPr>
          <w:rFonts w:asciiTheme="majorHAnsi" w:hAnsiTheme="majorHAnsi"/>
          <w:b/>
        </w:rPr>
        <w:t>Contact</w:t>
      </w:r>
      <w:r w:rsidR="00DB765A" w:rsidRPr="00452AB0">
        <w:rPr>
          <w:rFonts w:asciiTheme="majorHAnsi" w:hAnsiTheme="majorHAnsi"/>
          <w:b/>
        </w:rPr>
        <w:t xml:space="preserve"> name</w:t>
      </w:r>
      <w:r w:rsidRPr="00452AB0">
        <w:rPr>
          <w:rFonts w:asciiTheme="majorHAnsi" w:hAnsiTheme="majorHAnsi"/>
        </w:rPr>
        <w:t>:</w:t>
      </w:r>
      <w:r w:rsidR="00DB765A" w:rsidRPr="00452AB0">
        <w:rPr>
          <w:rFonts w:asciiTheme="majorHAnsi" w:hAnsiTheme="majorHAnsi"/>
        </w:rPr>
        <w:t xml:space="preserve"> </w:t>
      </w:r>
      <w:proofErr w:type="spellStart"/>
      <w:r w:rsidR="00DB765A" w:rsidRPr="00C17E48">
        <w:rPr>
          <w:rFonts w:asciiTheme="majorHAnsi" w:hAnsiTheme="majorHAnsi"/>
          <w:color w:val="000000" w:themeColor="text1"/>
        </w:rPr>
        <w:t>Manzi</w:t>
      </w:r>
      <w:proofErr w:type="spellEnd"/>
      <w:r w:rsidR="00DB765A" w:rsidRPr="00C17E48">
        <w:rPr>
          <w:rFonts w:asciiTheme="majorHAnsi" w:hAnsiTheme="majorHAnsi"/>
          <w:color w:val="000000" w:themeColor="text1"/>
        </w:rPr>
        <w:t xml:space="preserve"> Anatole, </w:t>
      </w:r>
    </w:p>
    <w:p w:rsidR="00814D54" w:rsidRPr="00452AB0" w:rsidRDefault="00814D54" w:rsidP="00133051">
      <w:pPr>
        <w:rPr>
          <w:rFonts w:asciiTheme="majorHAnsi" w:hAnsiTheme="majorHAnsi"/>
        </w:rPr>
      </w:pPr>
      <w:r w:rsidRPr="00452AB0">
        <w:rPr>
          <w:rFonts w:asciiTheme="majorHAnsi" w:hAnsiTheme="majorHAnsi"/>
          <w:b/>
        </w:rPr>
        <w:t>Contact title</w:t>
      </w:r>
      <w:r w:rsidR="0082150D">
        <w:rPr>
          <w:rFonts w:asciiTheme="majorHAnsi" w:hAnsiTheme="majorHAnsi"/>
        </w:rPr>
        <w:t>: Managing director</w:t>
      </w:r>
      <w:r w:rsidR="00DB765A" w:rsidRPr="00452AB0">
        <w:rPr>
          <w:rFonts w:asciiTheme="majorHAnsi" w:hAnsiTheme="majorHAnsi"/>
        </w:rPr>
        <w:t>,</w:t>
      </w:r>
      <w:r w:rsidR="0082150D">
        <w:rPr>
          <w:rFonts w:asciiTheme="majorHAnsi" w:hAnsiTheme="majorHAnsi"/>
        </w:rPr>
        <w:t xml:space="preserve"> E Lion Minerals L</w:t>
      </w:r>
      <w:r w:rsidRPr="00452AB0">
        <w:rPr>
          <w:rFonts w:asciiTheme="majorHAnsi" w:hAnsiTheme="majorHAnsi"/>
        </w:rPr>
        <w:t xml:space="preserve">td </w:t>
      </w:r>
    </w:p>
    <w:p w:rsidR="00133051" w:rsidRPr="00452AB0" w:rsidRDefault="00814D54" w:rsidP="0082150D">
      <w:pPr>
        <w:tabs>
          <w:tab w:val="left" w:pos="4872"/>
        </w:tabs>
        <w:rPr>
          <w:rFonts w:asciiTheme="majorHAnsi" w:hAnsiTheme="majorHAnsi"/>
          <w:sz w:val="28"/>
          <w:szCs w:val="28"/>
        </w:rPr>
      </w:pPr>
      <w:r w:rsidRPr="00452AB0">
        <w:rPr>
          <w:rFonts w:asciiTheme="majorHAnsi" w:hAnsiTheme="majorHAnsi"/>
          <w:b/>
        </w:rPr>
        <w:t>Contact e mail:</w:t>
      </w:r>
      <w:r w:rsidR="00E6300C" w:rsidRPr="004C1D53">
        <w:rPr>
          <w:rFonts w:asciiTheme="majorHAnsi" w:hAnsiTheme="majorHAnsi"/>
          <w:color w:val="000000" w:themeColor="text1"/>
        </w:rPr>
        <w:t xml:space="preserve"> </w:t>
      </w:r>
      <w:hyperlink r:id="rId8" w:history="1">
        <w:r w:rsidR="00C17E48" w:rsidRPr="004C1D53">
          <w:rPr>
            <w:rStyle w:val="Hyperlink"/>
            <w:rFonts w:ascii="Cambria" w:hAnsi="Cambria"/>
            <w:color w:val="000000" w:themeColor="text1"/>
          </w:rPr>
          <w:t>info@elionminerals.com</w:t>
        </w:r>
      </w:hyperlink>
      <w:r w:rsidR="004C1D53">
        <w:rPr>
          <w:rStyle w:val="Hyperlink"/>
          <w:rFonts w:ascii="Cambria" w:hAnsi="Cambria"/>
          <w:color w:val="000000" w:themeColor="text1"/>
        </w:rPr>
        <w:t xml:space="preserve"> </w:t>
      </w:r>
    </w:p>
    <w:p w:rsidR="00DD124A" w:rsidRPr="00452AB0" w:rsidRDefault="00DD124A" w:rsidP="00DD124A">
      <w:pPr>
        <w:rPr>
          <w:rFonts w:asciiTheme="majorHAnsi" w:hAnsiTheme="majorHAnsi"/>
        </w:rPr>
      </w:pPr>
    </w:p>
    <w:p w:rsidR="00133051" w:rsidRPr="00452AB0" w:rsidRDefault="002E2E1E" w:rsidP="00810F99">
      <w:pPr>
        <w:jc w:val="both"/>
        <w:rPr>
          <w:rFonts w:asciiTheme="majorHAnsi" w:hAnsiTheme="majorHAnsi"/>
        </w:rPr>
      </w:pPr>
      <w:r w:rsidRPr="00452AB0">
        <w:rPr>
          <w:rFonts w:asciiTheme="majorHAnsi" w:hAnsiTheme="majorHAnsi"/>
        </w:rPr>
        <w:t>E Li</w:t>
      </w:r>
      <w:r w:rsidR="00BA6D9B" w:rsidRPr="00452AB0">
        <w:rPr>
          <w:rFonts w:asciiTheme="majorHAnsi" w:hAnsiTheme="majorHAnsi"/>
        </w:rPr>
        <w:t xml:space="preserve">on Minerals LTD is committed to respect human rights and not contribute to conflict, we commit to adopt, widely disseminate and incorporate in contracts and/or agreements </w:t>
      </w:r>
      <w:r w:rsidR="00BA6D9B" w:rsidRPr="004C1D53">
        <w:rPr>
          <w:rFonts w:asciiTheme="majorHAnsi" w:hAnsiTheme="majorHAnsi"/>
          <w:color w:val="000000" w:themeColor="text1"/>
        </w:rPr>
        <w:t>with suppliers the following policy on responsible sourcing</w:t>
      </w:r>
      <w:r w:rsidR="0082150D" w:rsidRPr="004C1D53">
        <w:rPr>
          <w:rFonts w:asciiTheme="majorHAnsi" w:hAnsiTheme="majorHAnsi"/>
          <w:color w:val="000000" w:themeColor="text1"/>
        </w:rPr>
        <w:t xml:space="preserve"> through mining activities in E Lion Minerals mining concessions </w:t>
      </w:r>
      <w:r w:rsidR="00BA6D9B" w:rsidRPr="004C1D53">
        <w:rPr>
          <w:rFonts w:asciiTheme="majorHAnsi" w:hAnsiTheme="majorHAnsi"/>
          <w:color w:val="000000" w:themeColor="text1"/>
        </w:rPr>
        <w:t xml:space="preserve"> o</w:t>
      </w:r>
      <w:r w:rsidR="00BA6D9B" w:rsidRPr="00452AB0">
        <w:rPr>
          <w:rFonts w:asciiTheme="majorHAnsi" w:hAnsiTheme="majorHAnsi"/>
        </w:rPr>
        <w:t xml:space="preserve">f minerals from conflict-affected and high-risk areas, as representing a common reference for conflict sensitive sourcing practices and suppliers’ risk awareness from the point of extraction until end user. We commit to refraining from any action which contributes to the financing of conflict and we commit to comply with relevant United Nations sanctions resolutions or, where applicable, domestic laws implementing such resolutions.  </w:t>
      </w:r>
    </w:p>
    <w:p w:rsidR="00133051" w:rsidRPr="00452AB0" w:rsidRDefault="00133051" w:rsidP="00386BE6">
      <w:pPr>
        <w:pStyle w:val="Heading1"/>
        <w:numPr>
          <w:ilvl w:val="0"/>
          <w:numId w:val="1"/>
        </w:numPr>
        <w:shd w:val="clear" w:color="auto" w:fill="F2DBDB" w:themeFill="accent2" w:themeFillTint="33"/>
        <w:rPr>
          <w:rFonts w:asciiTheme="majorHAnsi" w:hAnsiTheme="majorHAnsi"/>
          <w:color w:val="auto"/>
          <w:sz w:val="28"/>
          <w:szCs w:val="28"/>
        </w:rPr>
      </w:pPr>
      <w:r w:rsidRPr="00452AB0">
        <w:rPr>
          <w:rFonts w:asciiTheme="majorHAnsi" w:hAnsiTheme="majorHAnsi"/>
          <w:color w:val="auto"/>
          <w:sz w:val="28"/>
          <w:szCs w:val="28"/>
        </w:rPr>
        <w:t>Policy Statement</w:t>
      </w:r>
    </w:p>
    <w:p w:rsidR="00F07EE5" w:rsidRPr="00452AB0" w:rsidRDefault="00F07EE5" w:rsidP="00F07EE5">
      <w:pPr>
        <w:keepNext/>
        <w:autoSpaceDE w:val="0"/>
        <w:autoSpaceDN w:val="0"/>
        <w:adjustRightInd w:val="0"/>
        <w:jc w:val="both"/>
        <w:rPr>
          <w:rFonts w:asciiTheme="majorHAnsi" w:hAnsiTheme="majorHAnsi"/>
          <w:color w:val="000000"/>
        </w:rPr>
      </w:pPr>
    </w:p>
    <w:p w:rsidR="00A94E35" w:rsidRPr="00452AB0" w:rsidRDefault="00276433" w:rsidP="00F07EE5">
      <w:pPr>
        <w:keepNext/>
        <w:autoSpaceDE w:val="0"/>
        <w:autoSpaceDN w:val="0"/>
        <w:adjustRightInd w:val="0"/>
        <w:jc w:val="both"/>
        <w:rPr>
          <w:rFonts w:asciiTheme="majorHAnsi" w:hAnsiTheme="majorHAnsi"/>
          <w:color w:val="000000"/>
        </w:rPr>
      </w:pPr>
      <w:r w:rsidRPr="00452AB0">
        <w:rPr>
          <w:rFonts w:asciiTheme="majorHAnsi" w:hAnsiTheme="majorHAnsi"/>
          <w:color w:val="000000"/>
        </w:rPr>
        <w:t xml:space="preserve">Sourcing Minerals from war and armed groups </w:t>
      </w:r>
      <w:r w:rsidR="000611E5" w:rsidRPr="00452AB0">
        <w:rPr>
          <w:rFonts w:asciiTheme="majorHAnsi" w:hAnsiTheme="majorHAnsi"/>
          <w:color w:val="000000"/>
        </w:rPr>
        <w:t>affected areas or any other human rights abuse practices is prohibited by E Lion Minerals LTD. This prohibition applies to all the company directors, management, staff and contractors.</w:t>
      </w:r>
      <w:r w:rsidR="00F07EE5" w:rsidRPr="00452AB0">
        <w:rPr>
          <w:rFonts w:asciiTheme="majorHAnsi" w:hAnsiTheme="majorHAnsi"/>
          <w:color w:val="000000"/>
        </w:rPr>
        <w:t xml:space="preserve"> </w:t>
      </w:r>
    </w:p>
    <w:p w:rsidR="00F07EE5" w:rsidRPr="00452AB0" w:rsidRDefault="00F07EE5" w:rsidP="00F07EE5">
      <w:pPr>
        <w:keepNext/>
        <w:autoSpaceDE w:val="0"/>
        <w:autoSpaceDN w:val="0"/>
        <w:adjustRightInd w:val="0"/>
        <w:jc w:val="both"/>
        <w:rPr>
          <w:rFonts w:asciiTheme="majorHAnsi" w:hAnsiTheme="majorHAnsi"/>
          <w:color w:val="000000"/>
        </w:rPr>
      </w:pPr>
      <w:r w:rsidRPr="00452AB0">
        <w:rPr>
          <w:rFonts w:asciiTheme="majorHAnsi" w:hAnsiTheme="majorHAnsi"/>
          <w:color w:val="000000"/>
        </w:rPr>
        <w:t>Complaints of conflict minerals including but not limited to</w:t>
      </w:r>
      <w:r w:rsidR="007B539B" w:rsidRPr="00452AB0">
        <w:rPr>
          <w:rFonts w:asciiTheme="majorHAnsi" w:hAnsiTheme="majorHAnsi"/>
          <w:color w:val="000000"/>
        </w:rPr>
        <w:t xml:space="preserve">: </w:t>
      </w:r>
      <w:r w:rsidRPr="00452AB0">
        <w:rPr>
          <w:rFonts w:asciiTheme="majorHAnsi" w:hAnsiTheme="majorHAnsi"/>
          <w:color w:val="000000"/>
        </w:rPr>
        <w:t xml:space="preserve"> </w:t>
      </w:r>
    </w:p>
    <w:p w:rsidR="00F07EE5" w:rsidRPr="00452AB0" w:rsidRDefault="00A94E35" w:rsidP="00D05352">
      <w:pPr>
        <w:pStyle w:val="ListParagraph"/>
        <w:keepNext/>
        <w:numPr>
          <w:ilvl w:val="0"/>
          <w:numId w:val="5"/>
        </w:numPr>
        <w:autoSpaceDE w:val="0"/>
        <w:autoSpaceDN w:val="0"/>
        <w:adjustRightInd w:val="0"/>
        <w:jc w:val="both"/>
        <w:rPr>
          <w:rFonts w:asciiTheme="majorHAnsi" w:hAnsiTheme="majorHAnsi"/>
          <w:color w:val="000000"/>
        </w:rPr>
      </w:pPr>
      <w:r w:rsidRPr="00452AB0">
        <w:rPr>
          <w:rFonts w:asciiTheme="majorHAnsi" w:hAnsiTheme="majorHAnsi"/>
          <w:color w:val="000000"/>
        </w:rPr>
        <w:t>s</w:t>
      </w:r>
      <w:r w:rsidR="00D05352" w:rsidRPr="00452AB0">
        <w:rPr>
          <w:rFonts w:asciiTheme="majorHAnsi" w:hAnsiTheme="majorHAnsi"/>
          <w:color w:val="000000"/>
        </w:rPr>
        <w:t>erious abuses associated with the extraction, transport or trade of minerals</w:t>
      </w:r>
    </w:p>
    <w:p w:rsidR="00D05352" w:rsidRPr="00452AB0" w:rsidRDefault="00A94E35" w:rsidP="00D05352">
      <w:pPr>
        <w:pStyle w:val="ListParagraph"/>
        <w:keepNext/>
        <w:numPr>
          <w:ilvl w:val="0"/>
          <w:numId w:val="5"/>
        </w:numPr>
        <w:autoSpaceDE w:val="0"/>
        <w:autoSpaceDN w:val="0"/>
        <w:adjustRightInd w:val="0"/>
        <w:jc w:val="both"/>
        <w:rPr>
          <w:rFonts w:asciiTheme="majorHAnsi" w:hAnsiTheme="majorHAnsi"/>
          <w:color w:val="000000"/>
        </w:rPr>
      </w:pPr>
      <w:r w:rsidRPr="00452AB0">
        <w:rPr>
          <w:rFonts w:asciiTheme="majorHAnsi" w:hAnsiTheme="majorHAnsi"/>
          <w:color w:val="000000"/>
        </w:rPr>
        <w:t>r</w:t>
      </w:r>
      <w:r w:rsidR="00D05352" w:rsidRPr="00452AB0">
        <w:rPr>
          <w:rFonts w:asciiTheme="majorHAnsi" w:hAnsiTheme="majorHAnsi"/>
          <w:color w:val="000000"/>
        </w:rPr>
        <w:t>isk management of serious abuses</w:t>
      </w:r>
    </w:p>
    <w:p w:rsidR="00D05352" w:rsidRPr="00452AB0" w:rsidRDefault="00D05352" w:rsidP="00D05352">
      <w:pPr>
        <w:pStyle w:val="ListParagraph"/>
        <w:keepNext/>
        <w:numPr>
          <w:ilvl w:val="0"/>
          <w:numId w:val="5"/>
        </w:numPr>
        <w:autoSpaceDE w:val="0"/>
        <w:autoSpaceDN w:val="0"/>
        <w:adjustRightInd w:val="0"/>
        <w:jc w:val="both"/>
        <w:rPr>
          <w:rFonts w:asciiTheme="majorHAnsi" w:hAnsiTheme="majorHAnsi"/>
          <w:color w:val="000000"/>
        </w:rPr>
      </w:pPr>
      <w:r w:rsidRPr="00452AB0">
        <w:rPr>
          <w:rFonts w:asciiTheme="majorHAnsi" w:hAnsiTheme="majorHAnsi"/>
          <w:color w:val="000000"/>
        </w:rPr>
        <w:t>direct or indirect support to non-state armed groups</w:t>
      </w:r>
    </w:p>
    <w:p w:rsidR="00D05352" w:rsidRPr="00452AB0" w:rsidRDefault="00D05352" w:rsidP="00D05352">
      <w:pPr>
        <w:pStyle w:val="ListParagraph"/>
        <w:keepNext/>
        <w:numPr>
          <w:ilvl w:val="0"/>
          <w:numId w:val="5"/>
        </w:numPr>
        <w:autoSpaceDE w:val="0"/>
        <w:autoSpaceDN w:val="0"/>
        <w:adjustRightInd w:val="0"/>
        <w:jc w:val="both"/>
        <w:rPr>
          <w:rFonts w:asciiTheme="majorHAnsi" w:hAnsiTheme="majorHAnsi"/>
          <w:color w:val="000000"/>
        </w:rPr>
      </w:pPr>
      <w:r w:rsidRPr="00452AB0">
        <w:rPr>
          <w:rFonts w:asciiTheme="majorHAnsi" w:hAnsiTheme="majorHAnsi"/>
          <w:color w:val="000000"/>
        </w:rPr>
        <w:t>public or private security forces</w:t>
      </w:r>
    </w:p>
    <w:p w:rsidR="00D05352" w:rsidRPr="00452AB0" w:rsidRDefault="00D05352" w:rsidP="00D05352">
      <w:pPr>
        <w:pStyle w:val="ListParagraph"/>
        <w:keepNext/>
        <w:numPr>
          <w:ilvl w:val="0"/>
          <w:numId w:val="5"/>
        </w:numPr>
        <w:autoSpaceDE w:val="0"/>
        <w:autoSpaceDN w:val="0"/>
        <w:adjustRightInd w:val="0"/>
        <w:jc w:val="both"/>
        <w:rPr>
          <w:rFonts w:asciiTheme="majorHAnsi" w:hAnsiTheme="majorHAnsi"/>
          <w:color w:val="000000"/>
        </w:rPr>
      </w:pPr>
      <w:r w:rsidRPr="00452AB0">
        <w:rPr>
          <w:rFonts w:asciiTheme="majorHAnsi" w:hAnsiTheme="majorHAnsi"/>
          <w:color w:val="000000"/>
        </w:rPr>
        <w:t>bribery and fraudulent misrepresentation of the origin of minerals</w:t>
      </w:r>
    </w:p>
    <w:p w:rsidR="00A94E35" w:rsidRPr="00452AB0" w:rsidRDefault="00A94E35" w:rsidP="00A94E35">
      <w:pPr>
        <w:pStyle w:val="ListParagraph"/>
        <w:keepNext/>
        <w:numPr>
          <w:ilvl w:val="0"/>
          <w:numId w:val="5"/>
        </w:numPr>
        <w:autoSpaceDE w:val="0"/>
        <w:autoSpaceDN w:val="0"/>
        <w:adjustRightInd w:val="0"/>
        <w:jc w:val="both"/>
        <w:rPr>
          <w:rFonts w:asciiTheme="majorHAnsi" w:hAnsiTheme="majorHAnsi"/>
          <w:color w:val="000000"/>
        </w:rPr>
      </w:pPr>
      <w:r w:rsidRPr="00452AB0">
        <w:rPr>
          <w:rFonts w:asciiTheme="majorHAnsi" w:hAnsiTheme="majorHAnsi"/>
          <w:color w:val="000000"/>
        </w:rPr>
        <w:t xml:space="preserve">money laundering </w:t>
      </w:r>
    </w:p>
    <w:p w:rsidR="007B539B" w:rsidRPr="00452AB0" w:rsidRDefault="00A94E35" w:rsidP="00276433">
      <w:pPr>
        <w:pStyle w:val="ListParagraph"/>
        <w:keepNext/>
        <w:numPr>
          <w:ilvl w:val="0"/>
          <w:numId w:val="5"/>
        </w:numPr>
        <w:autoSpaceDE w:val="0"/>
        <w:autoSpaceDN w:val="0"/>
        <w:adjustRightInd w:val="0"/>
        <w:jc w:val="both"/>
        <w:rPr>
          <w:rFonts w:asciiTheme="majorHAnsi" w:hAnsiTheme="majorHAnsi"/>
          <w:color w:val="000000"/>
        </w:rPr>
      </w:pPr>
      <w:r w:rsidRPr="00452AB0">
        <w:rPr>
          <w:rFonts w:asciiTheme="majorHAnsi" w:hAnsiTheme="majorHAnsi"/>
          <w:color w:val="000000"/>
        </w:rPr>
        <w:t>risk management of bribery and fraudulent misrepresentation of the origin of minerals, money-laundering and payment of taxes, f</w:t>
      </w:r>
      <w:r w:rsidR="007B539B" w:rsidRPr="00452AB0">
        <w:rPr>
          <w:rFonts w:asciiTheme="majorHAnsi" w:hAnsiTheme="majorHAnsi"/>
          <w:color w:val="000000"/>
        </w:rPr>
        <w:t xml:space="preserve">ees and royalties to government </w:t>
      </w:r>
    </w:p>
    <w:p w:rsidR="00C146D7" w:rsidRDefault="00DE07F1" w:rsidP="00807A75">
      <w:pPr>
        <w:keepNext/>
        <w:autoSpaceDE w:val="0"/>
        <w:autoSpaceDN w:val="0"/>
        <w:adjustRightInd w:val="0"/>
        <w:jc w:val="both"/>
        <w:rPr>
          <w:rFonts w:asciiTheme="majorHAnsi" w:hAnsiTheme="majorHAnsi"/>
          <w:color w:val="000000"/>
        </w:rPr>
      </w:pPr>
      <w:r w:rsidRPr="00452AB0">
        <w:rPr>
          <w:rFonts w:asciiTheme="majorHAnsi" w:hAnsiTheme="majorHAnsi"/>
          <w:color w:val="000000"/>
        </w:rPr>
        <w:t xml:space="preserve">Any complaints including the above situations </w:t>
      </w:r>
      <w:r w:rsidR="007B539B" w:rsidRPr="00452AB0">
        <w:rPr>
          <w:rFonts w:asciiTheme="majorHAnsi" w:hAnsiTheme="majorHAnsi"/>
          <w:color w:val="000000"/>
        </w:rPr>
        <w:t>s</w:t>
      </w:r>
      <w:r w:rsidR="00CB2F0F" w:rsidRPr="00452AB0">
        <w:rPr>
          <w:rFonts w:asciiTheme="majorHAnsi" w:hAnsiTheme="majorHAnsi"/>
          <w:color w:val="000000"/>
        </w:rPr>
        <w:t>hall be addressed as provided in the annex 2 of the OECD due diligence guidance for responsible supply chains</w:t>
      </w:r>
      <w:r w:rsidRPr="00452AB0">
        <w:rPr>
          <w:rFonts w:asciiTheme="majorHAnsi" w:hAnsiTheme="majorHAnsi"/>
          <w:color w:val="000000"/>
        </w:rPr>
        <w:t xml:space="preserve"> </w:t>
      </w:r>
      <w:r w:rsidR="00276433" w:rsidRPr="00452AB0">
        <w:rPr>
          <w:rFonts w:asciiTheme="majorHAnsi" w:hAnsiTheme="majorHAnsi"/>
          <w:color w:val="000000"/>
        </w:rPr>
        <w:t xml:space="preserve"> </w:t>
      </w:r>
    </w:p>
    <w:p w:rsidR="00452AB0" w:rsidRDefault="00452AB0" w:rsidP="00DB765A">
      <w:pPr>
        <w:keepNext/>
        <w:autoSpaceDE w:val="0"/>
        <w:autoSpaceDN w:val="0"/>
        <w:adjustRightInd w:val="0"/>
        <w:ind w:left="360"/>
        <w:rPr>
          <w:rFonts w:asciiTheme="majorHAnsi" w:hAnsiTheme="majorHAnsi"/>
          <w:color w:val="000000"/>
        </w:rPr>
      </w:pPr>
    </w:p>
    <w:p w:rsidR="00C146D7" w:rsidRPr="00452AB0" w:rsidRDefault="00C146D7" w:rsidP="00386BE6">
      <w:pPr>
        <w:pStyle w:val="ListParagraph"/>
        <w:keepNext/>
        <w:numPr>
          <w:ilvl w:val="0"/>
          <w:numId w:val="1"/>
        </w:numPr>
        <w:shd w:val="clear" w:color="auto" w:fill="F2DBDB" w:themeFill="accent2" w:themeFillTint="33"/>
        <w:autoSpaceDE w:val="0"/>
        <w:autoSpaceDN w:val="0"/>
        <w:adjustRightInd w:val="0"/>
        <w:rPr>
          <w:rFonts w:asciiTheme="majorHAnsi" w:hAnsiTheme="majorHAnsi"/>
          <w:color w:val="000000"/>
          <w:sz w:val="28"/>
          <w:szCs w:val="28"/>
        </w:rPr>
      </w:pPr>
      <w:r w:rsidRPr="00452AB0">
        <w:rPr>
          <w:rFonts w:asciiTheme="majorHAnsi" w:hAnsiTheme="majorHAnsi"/>
          <w:b/>
          <w:bCs/>
          <w:color w:val="000000"/>
          <w:sz w:val="28"/>
          <w:szCs w:val="28"/>
        </w:rPr>
        <w:t>Scope: </w:t>
      </w:r>
    </w:p>
    <w:p w:rsidR="00452AB0" w:rsidRDefault="00452AB0" w:rsidP="00C146D7">
      <w:pPr>
        <w:pStyle w:val="NormalWeb"/>
        <w:rPr>
          <w:rFonts w:asciiTheme="majorHAnsi" w:hAnsiTheme="majorHAnsi"/>
          <w:color w:val="000000"/>
        </w:rPr>
      </w:pPr>
      <w:r w:rsidRPr="00977469">
        <w:rPr>
          <w:rFonts w:asciiTheme="majorHAnsi" w:hAnsiTheme="majorHAnsi"/>
          <w:color w:val="000000"/>
        </w:rPr>
        <w:t xml:space="preserve">The policy applies to all E Lions Minerals LTD staff </w:t>
      </w:r>
      <w:r w:rsidR="00977469" w:rsidRPr="00977469">
        <w:rPr>
          <w:rFonts w:asciiTheme="majorHAnsi" w:hAnsiTheme="majorHAnsi"/>
          <w:color w:val="000000"/>
        </w:rPr>
        <w:t>and the whole community where the company</w:t>
      </w:r>
      <w:r w:rsidRPr="00977469">
        <w:rPr>
          <w:rFonts w:asciiTheme="majorHAnsi" w:hAnsiTheme="majorHAnsi"/>
          <w:color w:val="000000"/>
        </w:rPr>
        <w:t xml:space="preserve"> operate</w:t>
      </w:r>
      <w:r w:rsidR="00977469" w:rsidRPr="00977469">
        <w:rPr>
          <w:rFonts w:asciiTheme="majorHAnsi" w:hAnsiTheme="majorHAnsi"/>
          <w:color w:val="000000"/>
        </w:rPr>
        <w:t>s</w:t>
      </w:r>
      <w:r w:rsidRPr="00977469">
        <w:rPr>
          <w:rFonts w:asciiTheme="majorHAnsi" w:hAnsiTheme="majorHAnsi"/>
          <w:color w:val="000000"/>
        </w:rPr>
        <w:t xml:space="preserve"> </w:t>
      </w:r>
      <w:r w:rsidR="00977469" w:rsidRPr="00977469">
        <w:rPr>
          <w:rFonts w:asciiTheme="majorHAnsi" w:hAnsiTheme="majorHAnsi"/>
          <w:color w:val="000000"/>
        </w:rPr>
        <w:t xml:space="preserve">its </w:t>
      </w:r>
      <w:r w:rsidRPr="00977469">
        <w:rPr>
          <w:rFonts w:asciiTheme="majorHAnsi" w:hAnsiTheme="majorHAnsi"/>
          <w:color w:val="000000"/>
        </w:rPr>
        <w:t xml:space="preserve">mining activities. </w:t>
      </w:r>
    </w:p>
    <w:p w:rsidR="007E30D2" w:rsidRDefault="007E30D2" w:rsidP="00C146D7">
      <w:pPr>
        <w:pStyle w:val="NormalWeb"/>
        <w:rPr>
          <w:rFonts w:asciiTheme="majorHAnsi" w:hAnsiTheme="majorHAnsi"/>
          <w:color w:val="000000"/>
        </w:rPr>
      </w:pPr>
    </w:p>
    <w:p w:rsidR="006A2830" w:rsidRDefault="006A2830" w:rsidP="00C146D7">
      <w:pPr>
        <w:pStyle w:val="NormalWeb"/>
        <w:rPr>
          <w:rFonts w:asciiTheme="majorHAnsi" w:hAnsiTheme="majorHAnsi"/>
          <w:color w:val="000000"/>
        </w:rPr>
      </w:pPr>
    </w:p>
    <w:p w:rsidR="00C146D7" w:rsidRPr="00807A75" w:rsidRDefault="00306861" w:rsidP="00386BE6">
      <w:pPr>
        <w:pStyle w:val="NormalWeb"/>
        <w:numPr>
          <w:ilvl w:val="0"/>
          <w:numId w:val="1"/>
        </w:numPr>
        <w:shd w:val="clear" w:color="auto" w:fill="F2DBDB" w:themeFill="accent2" w:themeFillTint="33"/>
        <w:rPr>
          <w:rFonts w:asciiTheme="majorHAnsi" w:hAnsiTheme="majorHAnsi"/>
          <w:b/>
          <w:bCs/>
          <w:color w:val="000000"/>
          <w:sz w:val="28"/>
          <w:szCs w:val="28"/>
        </w:rPr>
      </w:pPr>
      <w:r w:rsidRPr="00807A75">
        <w:rPr>
          <w:rFonts w:asciiTheme="majorHAnsi" w:hAnsiTheme="majorHAnsi"/>
          <w:b/>
          <w:color w:val="000000"/>
          <w:sz w:val="28"/>
          <w:szCs w:val="28"/>
        </w:rPr>
        <w:lastRenderedPageBreak/>
        <w:t>P</w:t>
      </w:r>
      <w:r w:rsidR="00C146D7" w:rsidRPr="00807A75">
        <w:rPr>
          <w:rFonts w:asciiTheme="majorHAnsi" w:hAnsiTheme="majorHAnsi"/>
          <w:b/>
          <w:bCs/>
          <w:color w:val="000000"/>
          <w:sz w:val="28"/>
          <w:szCs w:val="28"/>
        </w:rPr>
        <w:t>olicy Terms: </w:t>
      </w:r>
      <w:r w:rsidRPr="00807A75">
        <w:rPr>
          <w:rFonts w:asciiTheme="majorHAnsi" w:hAnsiTheme="majorHAnsi"/>
          <w:b/>
          <w:bCs/>
          <w:color w:val="000000"/>
          <w:sz w:val="28"/>
          <w:szCs w:val="28"/>
        </w:rPr>
        <w:t xml:space="preserve"> </w:t>
      </w:r>
    </w:p>
    <w:tbl>
      <w:tblPr>
        <w:tblW w:w="101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8"/>
        <w:gridCol w:w="8550"/>
      </w:tblGrid>
      <w:tr w:rsidR="00C146D7" w:rsidRPr="00737A0B" w:rsidTr="00807A75">
        <w:tc>
          <w:tcPr>
            <w:tcW w:w="1628" w:type="dxa"/>
            <w:tcBorders>
              <w:top w:val="outset" w:sz="6" w:space="0" w:color="auto"/>
              <w:left w:val="outset" w:sz="6" w:space="0" w:color="auto"/>
              <w:bottom w:val="outset" w:sz="6" w:space="0" w:color="auto"/>
              <w:right w:val="outset" w:sz="6" w:space="0" w:color="auto"/>
            </w:tcBorders>
            <w:vAlign w:val="center"/>
            <w:hideMark/>
          </w:tcPr>
          <w:p w:rsidR="00C146D7" w:rsidRPr="00737A0B" w:rsidRDefault="00C146D7">
            <w:pPr>
              <w:pStyle w:val="NormalWeb"/>
              <w:rPr>
                <w:rFonts w:asciiTheme="majorHAnsi" w:hAnsiTheme="majorHAnsi"/>
              </w:rPr>
            </w:pPr>
            <w:r w:rsidRPr="00737A0B">
              <w:rPr>
                <w:rStyle w:val="Strong"/>
                <w:rFonts w:asciiTheme="majorHAnsi" w:hAnsiTheme="majorHAnsi"/>
              </w:rPr>
              <w:t>Community</w:t>
            </w:r>
          </w:p>
        </w:tc>
        <w:tc>
          <w:tcPr>
            <w:tcW w:w="8550" w:type="dxa"/>
            <w:tcBorders>
              <w:top w:val="outset" w:sz="6" w:space="0" w:color="auto"/>
              <w:left w:val="outset" w:sz="6" w:space="0" w:color="auto"/>
              <w:bottom w:val="outset" w:sz="6" w:space="0" w:color="auto"/>
              <w:right w:val="outset" w:sz="6" w:space="0" w:color="auto"/>
            </w:tcBorders>
            <w:vAlign w:val="center"/>
            <w:hideMark/>
          </w:tcPr>
          <w:p w:rsidR="00C146D7" w:rsidRPr="00737A0B" w:rsidRDefault="00306861" w:rsidP="00306861">
            <w:pPr>
              <w:pStyle w:val="NormalWeb"/>
              <w:rPr>
                <w:rFonts w:asciiTheme="majorHAnsi" w:hAnsiTheme="majorHAnsi"/>
              </w:rPr>
            </w:pPr>
            <w:r>
              <w:rPr>
                <w:rFonts w:asciiTheme="majorHAnsi" w:hAnsiTheme="majorHAnsi"/>
              </w:rPr>
              <w:t xml:space="preserve"> Managers, team heads, all</w:t>
            </w:r>
            <w:r w:rsidR="00C146D7" w:rsidRPr="00737A0B">
              <w:rPr>
                <w:rFonts w:asciiTheme="majorHAnsi" w:hAnsiTheme="majorHAnsi"/>
              </w:rPr>
              <w:t xml:space="preserve"> staff</w:t>
            </w:r>
            <w:r>
              <w:rPr>
                <w:rFonts w:asciiTheme="majorHAnsi" w:hAnsiTheme="majorHAnsi"/>
              </w:rPr>
              <w:t>,</w:t>
            </w:r>
            <w:r w:rsidR="00C146D7" w:rsidRPr="00737A0B">
              <w:rPr>
                <w:rFonts w:asciiTheme="majorHAnsi" w:hAnsiTheme="majorHAnsi"/>
              </w:rPr>
              <w:t xml:space="preserve"> contractors, </w:t>
            </w:r>
            <w:r w:rsidR="00C146D7" w:rsidRPr="004C1D53">
              <w:rPr>
                <w:rFonts w:asciiTheme="majorHAnsi" w:hAnsiTheme="majorHAnsi"/>
                <w:color w:val="000000" w:themeColor="text1"/>
              </w:rPr>
              <w:t xml:space="preserve">vendors, </w:t>
            </w:r>
            <w:r w:rsidR="00C146D7" w:rsidRPr="00737A0B">
              <w:rPr>
                <w:rFonts w:asciiTheme="majorHAnsi" w:hAnsiTheme="majorHAnsi"/>
              </w:rPr>
              <w:t>visitors, and guests.</w:t>
            </w:r>
          </w:p>
        </w:tc>
      </w:tr>
      <w:tr w:rsidR="00C146D7" w:rsidRPr="00737A0B" w:rsidTr="00807A75">
        <w:tc>
          <w:tcPr>
            <w:tcW w:w="1628" w:type="dxa"/>
            <w:tcBorders>
              <w:top w:val="outset" w:sz="6" w:space="0" w:color="auto"/>
              <w:left w:val="outset" w:sz="6" w:space="0" w:color="auto"/>
              <w:bottom w:val="outset" w:sz="6" w:space="0" w:color="auto"/>
              <w:right w:val="outset" w:sz="6" w:space="0" w:color="auto"/>
            </w:tcBorders>
            <w:vAlign w:val="center"/>
            <w:hideMark/>
          </w:tcPr>
          <w:p w:rsidR="00C146D7" w:rsidRPr="00737A0B" w:rsidRDefault="00306861">
            <w:pPr>
              <w:pStyle w:val="NormalWeb"/>
              <w:rPr>
                <w:rFonts w:asciiTheme="majorHAnsi" w:hAnsiTheme="majorHAnsi"/>
              </w:rPr>
            </w:pPr>
            <w:r w:rsidRPr="00306861">
              <w:rPr>
                <w:rStyle w:val="Strong"/>
                <w:rFonts w:asciiTheme="majorHAnsi" w:hAnsiTheme="majorHAnsi"/>
              </w:rPr>
              <w:t>Conflict-affected and high-risk areas</w:t>
            </w:r>
          </w:p>
        </w:tc>
        <w:tc>
          <w:tcPr>
            <w:tcW w:w="8550" w:type="dxa"/>
            <w:tcBorders>
              <w:top w:val="outset" w:sz="6" w:space="0" w:color="auto"/>
              <w:left w:val="outset" w:sz="6" w:space="0" w:color="auto"/>
              <w:bottom w:val="outset" w:sz="6" w:space="0" w:color="auto"/>
              <w:right w:val="outset" w:sz="6" w:space="0" w:color="auto"/>
            </w:tcBorders>
            <w:vAlign w:val="center"/>
            <w:hideMark/>
          </w:tcPr>
          <w:p w:rsidR="00C146D7" w:rsidRPr="00737A0B" w:rsidRDefault="00306861" w:rsidP="00306861">
            <w:pPr>
              <w:pStyle w:val="NormalWeb"/>
              <w:rPr>
                <w:rFonts w:asciiTheme="majorHAnsi" w:hAnsiTheme="majorHAnsi"/>
              </w:rPr>
            </w:pPr>
            <w:r>
              <w:rPr>
                <w:rFonts w:asciiTheme="majorHAnsi" w:hAnsiTheme="majorHAnsi"/>
              </w:rPr>
              <w:t>This is th</w:t>
            </w:r>
            <w:r w:rsidR="006C2A24">
              <w:rPr>
                <w:rFonts w:asciiTheme="majorHAnsi" w:hAnsiTheme="majorHAnsi"/>
              </w:rPr>
              <w:t>e</w:t>
            </w:r>
            <w:r w:rsidRPr="00306861">
              <w:rPr>
                <w:rFonts w:asciiTheme="majorHAnsi" w:hAnsiTheme="majorHAnsi"/>
              </w:rPr>
              <w:t xml:space="preserve"> pr</w:t>
            </w:r>
            <w:r>
              <w:rPr>
                <w:rFonts w:asciiTheme="majorHAnsi" w:hAnsiTheme="majorHAnsi"/>
              </w:rPr>
              <w:t xml:space="preserve">esence of armed </w:t>
            </w:r>
            <w:r w:rsidRPr="00306861">
              <w:rPr>
                <w:rFonts w:asciiTheme="majorHAnsi" w:hAnsiTheme="majorHAnsi"/>
              </w:rPr>
              <w:t>conflict, widespr</w:t>
            </w:r>
            <w:bookmarkStart w:id="0" w:name="_GoBack"/>
            <w:bookmarkEnd w:id="0"/>
            <w:r w:rsidRPr="00306861">
              <w:rPr>
                <w:rFonts w:asciiTheme="majorHAnsi" w:hAnsiTheme="majorHAnsi"/>
              </w:rPr>
              <w:t>ead violence or other risks of</w:t>
            </w:r>
            <w:r>
              <w:rPr>
                <w:rFonts w:asciiTheme="majorHAnsi" w:hAnsiTheme="majorHAnsi"/>
              </w:rPr>
              <w:t xml:space="preserve"> harm to people. Armed conflict </w:t>
            </w:r>
            <w:r w:rsidRPr="00306861">
              <w:rPr>
                <w:rFonts w:asciiTheme="majorHAnsi" w:hAnsiTheme="majorHAnsi"/>
              </w:rPr>
              <w:t>may take a variety of forms, such as</w:t>
            </w:r>
            <w:r>
              <w:rPr>
                <w:rFonts w:asciiTheme="majorHAnsi" w:hAnsiTheme="majorHAnsi"/>
              </w:rPr>
              <w:t xml:space="preserve"> a conflict of international or </w:t>
            </w:r>
            <w:r w:rsidRPr="00306861">
              <w:rPr>
                <w:rFonts w:asciiTheme="majorHAnsi" w:hAnsiTheme="majorHAnsi"/>
              </w:rPr>
              <w:t>non-international character, which may inv</w:t>
            </w:r>
            <w:r>
              <w:rPr>
                <w:rFonts w:asciiTheme="majorHAnsi" w:hAnsiTheme="majorHAnsi"/>
              </w:rPr>
              <w:t xml:space="preserve">olve two or more states, or may </w:t>
            </w:r>
            <w:r w:rsidRPr="00306861">
              <w:rPr>
                <w:rFonts w:asciiTheme="majorHAnsi" w:hAnsiTheme="majorHAnsi"/>
              </w:rPr>
              <w:t>consist of wars of liberation, or insurgencies, c</w:t>
            </w:r>
            <w:r>
              <w:rPr>
                <w:rFonts w:asciiTheme="majorHAnsi" w:hAnsiTheme="majorHAnsi"/>
              </w:rPr>
              <w:t xml:space="preserve">ivil wars, etc. High-risk areas </w:t>
            </w:r>
            <w:r w:rsidRPr="00306861">
              <w:rPr>
                <w:rFonts w:asciiTheme="majorHAnsi" w:hAnsiTheme="majorHAnsi"/>
              </w:rPr>
              <w:t>may include areas of political instabili</w:t>
            </w:r>
            <w:r>
              <w:rPr>
                <w:rFonts w:asciiTheme="majorHAnsi" w:hAnsiTheme="majorHAnsi"/>
              </w:rPr>
              <w:t xml:space="preserve">ty or repression, institutional </w:t>
            </w:r>
            <w:r w:rsidRPr="00306861">
              <w:rPr>
                <w:rFonts w:asciiTheme="majorHAnsi" w:hAnsiTheme="majorHAnsi"/>
              </w:rPr>
              <w:t>weakness, insecurity, collapse of civi</w:t>
            </w:r>
            <w:r>
              <w:rPr>
                <w:rFonts w:asciiTheme="majorHAnsi" w:hAnsiTheme="majorHAnsi"/>
              </w:rPr>
              <w:t xml:space="preserve">l infrastructure and widespread </w:t>
            </w:r>
            <w:r w:rsidRPr="00306861">
              <w:rPr>
                <w:rFonts w:asciiTheme="majorHAnsi" w:hAnsiTheme="majorHAnsi"/>
              </w:rPr>
              <w:t xml:space="preserve">violence. Such areas are often </w:t>
            </w:r>
            <w:r w:rsidR="00F86217" w:rsidRPr="00306861">
              <w:rPr>
                <w:rFonts w:asciiTheme="majorHAnsi" w:hAnsiTheme="majorHAnsi"/>
              </w:rPr>
              <w:t>characterized</w:t>
            </w:r>
            <w:r w:rsidR="00F86217">
              <w:rPr>
                <w:rFonts w:asciiTheme="majorHAnsi" w:hAnsiTheme="majorHAnsi"/>
              </w:rPr>
              <w:t xml:space="preserve"> </w:t>
            </w:r>
            <w:r w:rsidR="00F86217" w:rsidRPr="00306861">
              <w:rPr>
                <w:rFonts w:asciiTheme="majorHAnsi" w:hAnsiTheme="majorHAnsi"/>
              </w:rPr>
              <w:t>by</w:t>
            </w:r>
            <w:r w:rsidRPr="00306861">
              <w:rPr>
                <w:rFonts w:asciiTheme="majorHAnsi" w:hAnsiTheme="majorHAnsi"/>
              </w:rPr>
              <w:t xml:space="preserve"> wide</w:t>
            </w:r>
            <w:r>
              <w:rPr>
                <w:rFonts w:asciiTheme="majorHAnsi" w:hAnsiTheme="majorHAnsi"/>
              </w:rPr>
              <w:t xml:space="preserve">spread human rights </w:t>
            </w:r>
            <w:r w:rsidRPr="00306861">
              <w:rPr>
                <w:rFonts w:asciiTheme="majorHAnsi" w:hAnsiTheme="majorHAnsi"/>
              </w:rPr>
              <w:t>abuses and violations of national or international law.</w:t>
            </w:r>
            <w:r>
              <w:rPr>
                <w:rFonts w:asciiTheme="majorHAnsi" w:hAnsiTheme="majorHAnsi"/>
              </w:rPr>
              <w:t xml:space="preserve"> </w:t>
            </w:r>
          </w:p>
        </w:tc>
      </w:tr>
      <w:tr w:rsidR="00C146D7" w:rsidRPr="00737A0B" w:rsidTr="00807A75">
        <w:tc>
          <w:tcPr>
            <w:tcW w:w="1628" w:type="dxa"/>
            <w:tcBorders>
              <w:top w:val="outset" w:sz="6" w:space="0" w:color="auto"/>
              <w:left w:val="outset" w:sz="6" w:space="0" w:color="auto"/>
              <w:bottom w:val="outset" w:sz="6" w:space="0" w:color="auto"/>
              <w:right w:val="outset" w:sz="6" w:space="0" w:color="auto"/>
            </w:tcBorders>
            <w:vAlign w:val="center"/>
            <w:hideMark/>
          </w:tcPr>
          <w:p w:rsidR="00C146D7" w:rsidRPr="00737A0B" w:rsidRDefault="006C2A24">
            <w:pPr>
              <w:pStyle w:val="NormalWeb"/>
              <w:rPr>
                <w:rFonts w:asciiTheme="majorHAnsi" w:hAnsiTheme="majorHAnsi"/>
              </w:rPr>
            </w:pPr>
            <w:r w:rsidRPr="006C2A24">
              <w:rPr>
                <w:rStyle w:val="Strong"/>
                <w:rFonts w:asciiTheme="majorHAnsi" w:hAnsiTheme="majorHAnsi"/>
              </w:rPr>
              <w:t>The Mineral Supply Chain</w:t>
            </w:r>
          </w:p>
        </w:tc>
        <w:tc>
          <w:tcPr>
            <w:tcW w:w="8550" w:type="dxa"/>
            <w:tcBorders>
              <w:top w:val="outset" w:sz="6" w:space="0" w:color="auto"/>
              <w:left w:val="outset" w:sz="6" w:space="0" w:color="auto"/>
              <w:bottom w:val="outset" w:sz="6" w:space="0" w:color="auto"/>
              <w:right w:val="outset" w:sz="6" w:space="0" w:color="auto"/>
            </w:tcBorders>
            <w:vAlign w:val="center"/>
            <w:hideMark/>
          </w:tcPr>
          <w:p w:rsidR="00C146D7" w:rsidRPr="00737A0B" w:rsidRDefault="006C2A24" w:rsidP="007615A1">
            <w:pPr>
              <w:pStyle w:val="NormalWeb"/>
              <w:jc w:val="both"/>
              <w:rPr>
                <w:rFonts w:asciiTheme="majorHAnsi" w:hAnsiTheme="majorHAnsi"/>
              </w:rPr>
            </w:pPr>
            <w:r w:rsidRPr="006C2A24">
              <w:rPr>
                <w:rFonts w:asciiTheme="majorHAnsi" w:hAnsiTheme="majorHAnsi"/>
              </w:rPr>
              <w:t>The term supply chain refers to th</w:t>
            </w:r>
            <w:r>
              <w:rPr>
                <w:rFonts w:asciiTheme="majorHAnsi" w:hAnsiTheme="majorHAnsi"/>
              </w:rPr>
              <w:t xml:space="preserve">e system of all the activities, </w:t>
            </w:r>
            <w:r w:rsidRPr="006C2A24">
              <w:rPr>
                <w:rFonts w:asciiTheme="majorHAnsi" w:hAnsiTheme="majorHAnsi"/>
              </w:rPr>
              <w:t xml:space="preserve">organizations, actors, technology, information, </w:t>
            </w:r>
            <w:r>
              <w:rPr>
                <w:rFonts w:asciiTheme="majorHAnsi" w:hAnsiTheme="majorHAnsi"/>
              </w:rPr>
              <w:t xml:space="preserve">resources and services involved </w:t>
            </w:r>
            <w:r w:rsidRPr="006C2A24">
              <w:rPr>
                <w:rFonts w:asciiTheme="majorHAnsi" w:hAnsiTheme="majorHAnsi"/>
              </w:rPr>
              <w:t>in moving the mineral from the ex</w:t>
            </w:r>
            <w:r>
              <w:rPr>
                <w:rFonts w:asciiTheme="majorHAnsi" w:hAnsiTheme="majorHAnsi"/>
              </w:rPr>
              <w:t xml:space="preserve">traction site downstream to its </w:t>
            </w:r>
            <w:r w:rsidRPr="006C2A24">
              <w:rPr>
                <w:rFonts w:asciiTheme="majorHAnsi" w:hAnsiTheme="majorHAnsi"/>
              </w:rPr>
              <w:t xml:space="preserve">incorporation in the </w:t>
            </w:r>
            <w:r>
              <w:rPr>
                <w:rFonts w:asciiTheme="majorHAnsi" w:hAnsiTheme="majorHAnsi"/>
              </w:rPr>
              <w:t>final product for end consumers</w:t>
            </w:r>
          </w:p>
        </w:tc>
      </w:tr>
      <w:tr w:rsidR="00C146D7" w:rsidRPr="00737A0B" w:rsidTr="00807A75">
        <w:tc>
          <w:tcPr>
            <w:tcW w:w="1628" w:type="dxa"/>
            <w:tcBorders>
              <w:top w:val="outset" w:sz="6" w:space="0" w:color="auto"/>
              <w:left w:val="outset" w:sz="6" w:space="0" w:color="auto"/>
              <w:bottom w:val="outset" w:sz="6" w:space="0" w:color="auto"/>
              <w:right w:val="outset" w:sz="6" w:space="0" w:color="auto"/>
            </w:tcBorders>
            <w:vAlign w:val="center"/>
            <w:hideMark/>
          </w:tcPr>
          <w:p w:rsidR="00C146D7" w:rsidRPr="00737A0B" w:rsidRDefault="006C2A24">
            <w:pPr>
              <w:pStyle w:val="NormalWeb"/>
              <w:rPr>
                <w:rFonts w:asciiTheme="majorHAnsi" w:hAnsiTheme="majorHAnsi"/>
              </w:rPr>
            </w:pPr>
            <w:r>
              <w:rPr>
                <w:rStyle w:val="Strong"/>
                <w:rFonts w:asciiTheme="majorHAnsi" w:hAnsiTheme="majorHAnsi"/>
              </w:rPr>
              <w:t xml:space="preserve"> D</w:t>
            </w:r>
            <w:r w:rsidRPr="006C2A24">
              <w:rPr>
                <w:rStyle w:val="Strong"/>
                <w:rFonts w:asciiTheme="majorHAnsi" w:hAnsiTheme="majorHAnsi"/>
              </w:rPr>
              <w:t>ue diligence in the mineral supply chain</w:t>
            </w:r>
          </w:p>
        </w:tc>
        <w:tc>
          <w:tcPr>
            <w:tcW w:w="8550" w:type="dxa"/>
            <w:tcBorders>
              <w:top w:val="outset" w:sz="6" w:space="0" w:color="auto"/>
              <w:left w:val="outset" w:sz="6" w:space="0" w:color="auto"/>
              <w:bottom w:val="outset" w:sz="6" w:space="0" w:color="auto"/>
              <w:right w:val="outset" w:sz="6" w:space="0" w:color="auto"/>
            </w:tcBorders>
            <w:vAlign w:val="center"/>
            <w:hideMark/>
          </w:tcPr>
          <w:p w:rsidR="00C146D7" w:rsidRPr="00737A0B" w:rsidRDefault="006C2A24" w:rsidP="006C2A24">
            <w:pPr>
              <w:pStyle w:val="NormalWeb"/>
              <w:jc w:val="both"/>
              <w:rPr>
                <w:rFonts w:asciiTheme="majorHAnsi" w:hAnsiTheme="majorHAnsi"/>
              </w:rPr>
            </w:pPr>
            <w:r w:rsidRPr="006C2A24">
              <w:rPr>
                <w:rFonts w:asciiTheme="majorHAnsi" w:hAnsiTheme="majorHAnsi"/>
              </w:rPr>
              <w:t>Due diligence is an on-going, proacti</w:t>
            </w:r>
            <w:r>
              <w:rPr>
                <w:rFonts w:asciiTheme="majorHAnsi" w:hAnsiTheme="majorHAnsi"/>
              </w:rPr>
              <w:t xml:space="preserve">ve and reactive process through </w:t>
            </w:r>
            <w:r w:rsidRPr="006C2A24">
              <w:rPr>
                <w:rFonts w:asciiTheme="majorHAnsi" w:hAnsiTheme="majorHAnsi"/>
              </w:rPr>
              <w:t xml:space="preserve">which companies can ensure that they </w:t>
            </w:r>
            <w:r>
              <w:rPr>
                <w:rFonts w:asciiTheme="majorHAnsi" w:hAnsiTheme="majorHAnsi"/>
              </w:rPr>
              <w:t xml:space="preserve">respect human rights and do not </w:t>
            </w:r>
            <w:r w:rsidRPr="006C2A24">
              <w:rPr>
                <w:rFonts w:asciiTheme="majorHAnsi" w:hAnsiTheme="majorHAnsi"/>
              </w:rPr>
              <w:t xml:space="preserve">contribute to conflict. Due diligence can </w:t>
            </w:r>
            <w:r>
              <w:rPr>
                <w:rFonts w:asciiTheme="majorHAnsi" w:hAnsiTheme="majorHAnsi"/>
              </w:rPr>
              <w:t xml:space="preserve">also help companies ensure they </w:t>
            </w:r>
            <w:r w:rsidRPr="006C2A24">
              <w:rPr>
                <w:rFonts w:asciiTheme="majorHAnsi" w:hAnsiTheme="majorHAnsi"/>
              </w:rPr>
              <w:t>observe international law and comply with</w:t>
            </w:r>
            <w:r>
              <w:rPr>
                <w:rFonts w:asciiTheme="majorHAnsi" w:hAnsiTheme="majorHAnsi"/>
              </w:rPr>
              <w:t xml:space="preserve"> domestic laws, including those </w:t>
            </w:r>
            <w:r w:rsidRPr="006C2A24">
              <w:rPr>
                <w:rFonts w:asciiTheme="majorHAnsi" w:hAnsiTheme="majorHAnsi"/>
              </w:rPr>
              <w:t>governing the illicit trade in minera</w:t>
            </w:r>
            <w:r>
              <w:rPr>
                <w:rFonts w:asciiTheme="majorHAnsi" w:hAnsiTheme="majorHAnsi"/>
              </w:rPr>
              <w:t>ls and United Nations sanctions</w:t>
            </w:r>
          </w:p>
        </w:tc>
      </w:tr>
    </w:tbl>
    <w:p w:rsidR="002841A5" w:rsidRDefault="002841A5" w:rsidP="00C146D7">
      <w:pPr>
        <w:rPr>
          <w:rFonts w:asciiTheme="majorHAnsi" w:hAnsiTheme="majorHAnsi"/>
          <w:b/>
          <w:bCs/>
          <w:color w:val="000000"/>
          <w:sz w:val="20"/>
          <w:szCs w:val="20"/>
        </w:rPr>
      </w:pPr>
    </w:p>
    <w:p w:rsidR="00C146D7" w:rsidRPr="007E30D2" w:rsidRDefault="002841A5" w:rsidP="00386BE6">
      <w:pPr>
        <w:shd w:val="clear" w:color="auto" w:fill="F2DBDB" w:themeFill="accent2" w:themeFillTint="33"/>
        <w:rPr>
          <w:rFonts w:asciiTheme="majorHAnsi" w:hAnsiTheme="majorHAnsi"/>
          <w:b/>
          <w:bCs/>
          <w:color w:val="000000"/>
        </w:rPr>
      </w:pPr>
      <w:r w:rsidRPr="007E30D2">
        <w:rPr>
          <w:rFonts w:asciiTheme="majorHAnsi" w:hAnsiTheme="majorHAnsi"/>
          <w:b/>
          <w:bCs/>
          <w:color w:val="000000"/>
        </w:rPr>
        <w:t xml:space="preserve">5. </w:t>
      </w:r>
      <w:r w:rsidR="001D2BF9">
        <w:rPr>
          <w:rFonts w:asciiTheme="majorHAnsi" w:hAnsiTheme="majorHAnsi"/>
          <w:b/>
          <w:bCs/>
          <w:color w:val="000000"/>
        </w:rPr>
        <w:t>Procedure</w:t>
      </w:r>
      <w:r w:rsidR="00C146D7" w:rsidRPr="007E30D2">
        <w:rPr>
          <w:rFonts w:asciiTheme="majorHAnsi" w:hAnsiTheme="majorHAnsi"/>
          <w:b/>
          <w:bCs/>
          <w:color w:val="000000"/>
        </w:rPr>
        <w:t>: </w:t>
      </w:r>
      <w:r w:rsidR="001D2BF9">
        <w:rPr>
          <w:rFonts w:asciiTheme="majorHAnsi" w:hAnsiTheme="majorHAnsi"/>
          <w:b/>
          <w:bCs/>
          <w:color w:val="000000"/>
        </w:rPr>
        <w:t xml:space="preserve">Risk mitigation </w:t>
      </w:r>
    </w:p>
    <w:tbl>
      <w:tblPr>
        <w:tblW w:w="529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8550"/>
      </w:tblGrid>
      <w:tr w:rsidR="00C146D7" w:rsidRPr="00452AB0" w:rsidTr="00386BE6">
        <w:tc>
          <w:tcPr>
            <w:tcW w:w="5000" w:type="pct"/>
            <w:gridSpan w:val="2"/>
            <w:tcBorders>
              <w:top w:val="outset" w:sz="6" w:space="0" w:color="auto"/>
              <w:left w:val="outset" w:sz="6" w:space="0" w:color="auto"/>
              <w:bottom w:val="single" w:sz="18" w:space="0" w:color="CCCCCC"/>
              <w:right w:val="outset" w:sz="6" w:space="0" w:color="auto"/>
            </w:tcBorders>
            <w:shd w:val="clear" w:color="auto" w:fill="F2DBDB" w:themeFill="accent2" w:themeFillTint="33"/>
            <w:tcMar>
              <w:top w:w="0" w:type="dxa"/>
              <w:left w:w="0" w:type="dxa"/>
              <w:bottom w:w="0" w:type="dxa"/>
              <w:right w:w="240" w:type="dxa"/>
            </w:tcMar>
            <w:vAlign w:val="center"/>
            <w:hideMark/>
          </w:tcPr>
          <w:p w:rsidR="00C146D7" w:rsidRPr="00452AB0" w:rsidRDefault="001D2BF9" w:rsidP="001D2BF9">
            <w:pPr>
              <w:pStyle w:val="NormalWeb"/>
              <w:rPr>
                <w:rFonts w:asciiTheme="majorHAnsi" w:hAnsiTheme="majorHAnsi"/>
                <w:b/>
                <w:bCs/>
              </w:rPr>
            </w:pPr>
            <w:r>
              <w:rPr>
                <w:rStyle w:val="Strong"/>
                <w:rFonts w:asciiTheme="majorHAnsi" w:hAnsiTheme="majorHAnsi"/>
              </w:rPr>
              <w:t xml:space="preserve"> </w:t>
            </w:r>
            <w:r w:rsidRPr="00386BE6">
              <w:rPr>
                <w:rStyle w:val="Strong"/>
                <w:rFonts w:asciiTheme="majorHAnsi" w:hAnsiTheme="majorHAnsi"/>
                <w:shd w:val="clear" w:color="auto" w:fill="F2DBDB" w:themeFill="accent2" w:themeFillTint="33"/>
              </w:rPr>
              <w:t>S</w:t>
            </w:r>
            <w:r w:rsidR="008B2129" w:rsidRPr="00386BE6">
              <w:rPr>
                <w:rStyle w:val="Strong"/>
                <w:rFonts w:asciiTheme="majorHAnsi" w:hAnsiTheme="majorHAnsi"/>
                <w:shd w:val="clear" w:color="auto" w:fill="F2DBDB" w:themeFill="accent2" w:themeFillTint="33"/>
              </w:rPr>
              <w:t>ecurity and related issues</w:t>
            </w:r>
          </w:p>
        </w:tc>
      </w:tr>
      <w:tr w:rsidR="00C146D7" w:rsidRPr="00452AB0" w:rsidTr="005A443C">
        <w:trPr>
          <w:trHeight w:val="315"/>
        </w:trPr>
        <w:tc>
          <w:tcPr>
            <w:tcW w:w="800" w:type="pct"/>
            <w:tcBorders>
              <w:top w:val="outset" w:sz="6" w:space="0" w:color="auto"/>
              <w:left w:val="outset" w:sz="6" w:space="0" w:color="auto"/>
              <w:bottom w:val="outset" w:sz="6" w:space="0" w:color="auto"/>
              <w:right w:val="outset" w:sz="6" w:space="0" w:color="auto"/>
            </w:tcBorders>
            <w:vAlign w:val="center"/>
            <w:hideMark/>
          </w:tcPr>
          <w:p w:rsidR="00C146D7" w:rsidRPr="00452AB0" w:rsidRDefault="006801A9" w:rsidP="001D2BF9">
            <w:pPr>
              <w:pStyle w:val="NormalWeb"/>
              <w:rPr>
                <w:rFonts w:asciiTheme="majorHAnsi" w:hAnsiTheme="majorHAnsi"/>
              </w:rPr>
            </w:pPr>
            <w:r>
              <w:rPr>
                <w:rStyle w:val="Strong"/>
                <w:rFonts w:asciiTheme="majorHAnsi" w:hAnsiTheme="majorHAnsi"/>
              </w:rPr>
              <w:t xml:space="preserve"> </w:t>
            </w:r>
            <w:r w:rsidR="001D2BF9">
              <w:rPr>
                <w:rFonts w:asciiTheme="majorHAnsi" w:hAnsiTheme="majorHAnsi"/>
                <w:b/>
                <w:bCs/>
                <w:color w:val="000000"/>
              </w:rPr>
              <w:t>Risk mitigation</w:t>
            </w:r>
          </w:p>
        </w:tc>
        <w:tc>
          <w:tcPr>
            <w:tcW w:w="4200" w:type="pct"/>
            <w:tcBorders>
              <w:top w:val="outset" w:sz="6" w:space="0" w:color="auto"/>
              <w:left w:val="outset" w:sz="6" w:space="0" w:color="auto"/>
              <w:bottom w:val="outset" w:sz="6" w:space="0" w:color="auto"/>
              <w:right w:val="outset" w:sz="6" w:space="0" w:color="auto"/>
            </w:tcBorders>
            <w:vAlign w:val="center"/>
            <w:hideMark/>
          </w:tcPr>
          <w:p w:rsidR="006801A9" w:rsidRDefault="006801A9" w:rsidP="006801A9">
            <w:pPr>
              <w:pStyle w:val="NormalWeb"/>
              <w:numPr>
                <w:ilvl w:val="0"/>
                <w:numId w:val="5"/>
              </w:numPr>
              <w:rPr>
                <w:rFonts w:asciiTheme="majorHAnsi" w:hAnsiTheme="majorHAnsi"/>
              </w:rPr>
            </w:pPr>
            <w:r>
              <w:rPr>
                <w:rFonts w:asciiTheme="majorHAnsi" w:hAnsiTheme="majorHAnsi"/>
              </w:rPr>
              <w:t>A</w:t>
            </w:r>
            <w:r w:rsidRPr="006801A9">
              <w:rPr>
                <w:rFonts w:asciiTheme="majorHAnsi" w:hAnsiTheme="majorHAnsi"/>
              </w:rPr>
              <w:t>lert relevant central government author</w:t>
            </w:r>
            <w:r w:rsidR="00464DDD">
              <w:rPr>
                <w:rFonts w:asciiTheme="majorHAnsi" w:hAnsiTheme="majorHAnsi"/>
              </w:rPr>
              <w:t>ity the Rwanda Mines Board</w:t>
            </w:r>
            <w:r>
              <w:rPr>
                <w:rFonts w:asciiTheme="majorHAnsi" w:hAnsiTheme="majorHAnsi"/>
              </w:rPr>
              <w:t xml:space="preserve"> of </w:t>
            </w:r>
            <w:r w:rsidRPr="006801A9">
              <w:rPr>
                <w:rFonts w:asciiTheme="majorHAnsi" w:hAnsiTheme="majorHAnsi"/>
              </w:rPr>
              <w:t>abusive and exploitative practices</w:t>
            </w:r>
            <w:r>
              <w:rPr>
                <w:rFonts w:asciiTheme="majorHAnsi" w:hAnsiTheme="majorHAnsi"/>
              </w:rPr>
              <w:t xml:space="preserve"> occurring in the supply chain; </w:t>
            </w:r>
          </w:p>
          <w:p w:rsidR="006801A9" w:rsidRDefault="006801A9" w:rsidP="006801A9">
            <w:pPr>
              <w:pStyle w:val="NormalWeb"/>
              <w:numPr>
                <w:ilvl w:val="0"/>
                <w:numId w:val="5"/>
              </w:numPr>
              <w:rPr>
                <w:rFonts w:asciiTheme="majorHAnsi" w:hAnsiTheme="majorHAnsi"/>
              </w:rPr>
            </w:pPr>
            <w:r>
              <w:rPr>
                <w:rFonts w:asciiTheme="majorHAnsi" w:hAnsiTheme="majorHAnsi"/>
              </w:rPr>
              <w:t>I</w:t>
            </w:r>
            <w:r w:rsidRPr="006801A9">
              <w:rPr>
                <w:rFonts w:asciiTheme="majorHAnsi" w:hAnsiTheme="majorHAnsi"/>
              </w:rPr>
              <w:t>n areas in which minerals are il</w:t>
            </w:r>
            <w:r>
              <w:rPr>
                <w:rFonts w:asciiTheme="majorHAnsi" w:hAnsiTheme="majorHAnsi"/>
              </w:rPr>
              <w:t xml:space="preserve">legally taxed or extorted, take immediate </w:t>
            </w:r>
            <w:r w:rsidRPr="006801A9">
              <w:rPr>
                <w:rFonts w:asciiTheme="majorHAnsi" w:hAnsiTheme="majorHAnsi"/>
              </w:rPr>
              <w:t>steps to ensure that upstream intermedia</w:t>
            </w:r>
            <w:r>
              <w:rPr>
                <w:rFonts w:asciiTheme="majorHAnsi" w:hAnsiTheme="majorHAnsi"/>
              </w:rPr>
              <w:t xml:space="preserve">ries and consolidators disclose </w:t>
            </w:r>
            <w:r w:rsidRPr="006801A9">
              <w:rPr>
                <w:rFonts w:asciiTheme="majorHAnsi" w:hAnsiTheme="majorHAnsi"/>
              </w:rPr>
              <w:t>downstream or publicly the payments mad</w:t>
            </w:r>
            <w:r>
              <w:rPr>
                <w:rFonts w:asciiTheme="majorHAnsi" w:hAnsiTheme="majorHAnsi"/>
              </w:rPr>
              <w:t xml:space="preserve">e to public or private security </w:t>
            </w:r>
            <w:r w:rsidRPr="006801A9">
              <w:rPr>
                <w:rFonts w:asciiTheme="majorHAnsi" w:hAnsiTheme="majorHAnsi"/>
              </w:rPr>
              <w:t>forces</w:t>
            </w:r>
            <w:r>
              <w:rPr>
                <w:rFonts w:asciiTheme="majorHAnsi" w:hAnsiTheme="majorHAnsi"/>
              </w:rPr>
              <w:t xml:space="preserve"> for the provision of security; </w:t>
            </w:r>
          </w:p>
          <w:p w:rsidR="006801A9" w:rsidRDefault="006801A9" w:rsidP="006801A9">
            <w:pPr>
              <w:pStyle w:val="NormalWeb"/>
              <w:numPr>
                <w:ilvl w:val="0"/>
                <w:numId w:val="5"/>
              </w:numPr>
              <w:rPr>
                <w:rFonts w:asciiTheme="majorHAnsi" w:hAnsiTheme="majorHAnsi"/>
              </w:rPr>
            </w:pPr>
            <w:r>
              <w:rPr>
                <w:rFonts w:asciiTheme="majorHAnsi" w:hAnsiTheme="majorHAnsi"/>
              </w:rPr>
              <w:t>E</w:t>
            </w:r>
            <w:r w:rsidRPr="006801A9">
              <w:rPr>
                <w:rFonts w:asciiTheme="majorHAnsi" w:hAnsiTheme="majorHAnsi"/>
              </w:rPr>
              <w:t>ngage with intermediaries and co</w:t>
            </w:r>
            <w:r>
              <w:rPr>
                <w:rFonts w:asciiTheme="majorHAnsi" w:hAnsiTheme="majorHAnsi"/>
              </w:rPr>
              <w:t xml:space="preserve">nsolidators to help build their </w:t>
            </w:r>
            <w:r w:rsidRPr="006801A9">
              <w:rPr>
                <w:rFonts w:asciiTheme="majorHAnsi" w:hAnsiTheme="majorHAnsi"/>
              </w:rPr>
              <w:t>capabilities to document the behavior of security and</w:t>
            </w:r>
            <w:r>
              <w:rPr>
                <w:rFonts w:asciiTheme="majorHAnsi" w:hAnsiTheme="majorHAnsi"/>
              </w:rPr>
              <w:t xml:space="preserve"> </w:t>
            </w:r>
            <w:r w:rsidRPr="006801A9">
              <w:rPr>
                <w:rFonts w:asciiTheme="majorHAnsi" w:hAnsiTheme="majorHAnsi"/>
              </w:rPr>
              <w:t>payments to</w:t>
            </w:r>
            <w:r>
              <w:rPr>
                <w:rFonts w:asciiTheme="majorHAnsi" w:hAnsiTheme="majorHAnsi"/>
              </w:rPr>
              <w:t xml:space="preserve"> </w:t>
            </w:r>
            <w:r w:rsidRPr="006801A9">
              <w:rPr>
                <w:rFonts w:asciiTheme="majorHAnsi" w:hAnsiTheme="majorHAnsi"/>
              </w:rPr>
              <w:t>security forces;</w:t>
            </w:r>
            <w:r>
              <w:rPr>
                <w:rFonts w:asciiTheme="majorHAnsi" w:hAnsiTheme="majorHAnsi"/>
              </w:rPr>
              <w:t xml:space="preserve"> </w:t>
            </w:r>
          </w:p>
          <w:p w:rsidR="00807A75" w:rsidRPr="005A443C" w:rsidRDefault="006801A9" w:rsidP="005A443C">
            <w:pPr>
              <w:pStyle w:val="NormalWeb"/>
              <w:numPr>
                <w:ilvl w:val="0"/>
                <w:numId w:val="5"/>
              </w:numPr>
            </w:pPr>
            <w:r>
              <w:rPr>
                <w:rFonts w:asciiTheme="majorHAnsi" w:hAnsiTheme="majorHAnsi"/>
              </w:rPr>
              <w:t>W</w:t>
            </w:r>
            <w:r w:rsidRPr="006801A9">
              <w:rPr>
                <w:rFonts w:asciiTheme="majorHAnsi" w:hAnsiTheme="majorHAnsi"/>
              </w:rPr>
              <w:t>hile sourcing from areas of artisanal and small-scale mining (“ASM”),</w:t>
            </w:r>
            <w:r>
              <w:rPr>
                <w:rFonts w:asciiTheme="majorHAnsi" w:hAnsiTheme="majorHAnsi"/>
              </w:rPr>
              <w:t xml:space="preserve"> </w:t>
            </w:r>
            <w:r w:rsidRPr="006801A9">
              <w:rPr>
                <w:rFonts w:asciiTheme="majorHAnsi" w:hAnsiTheme="majorHAnsi"/>
              </w:rPr>
              <w:t xml:space="preserve">support the </w:t>
            </w:r>
            <w:r w:rsidR="00807A75" w:rsidRPr="006801A9">
              <w:rPr>
                <w:rFonts w:asciiTheme="majorHAnsi" w:hAnsiTheme="majorHAnsi"/>
              </w:rPr>
              <w:t>formalization</w:t>
            </w:r>
            <w:r w:rsidRPr="006801A9">
              <w:rPr>
                <w:rFonts w:asciiTheme="majorHAnsi" w:hAnsiTheme="majorHAnsi"/>
              </w:rPr>
              <w:t xml:space="preserve"> of security arrangements between ASM</w:t>
            </w:r>
            <w:r>
              <w:rPr>
                <w:rFonts w:asciiTheme="majorHAnsi" w:hAnsiTheme="majorHAnsi"/>
              </w:rPr>
              <w:t xml:space="preserve"> </w:t>
            </w:r>
            <w:r w:rsidRPr="006801A9">
              <w:rPr>
                <w:rFonts w:asciiTheme="majorHAnsi" w:hAnsiTheme="majorHAnsi"/>
              </w:rPr>
              <w:t>communities, local government, and public or private security forces, in</w:t>
            </w:r>
            <w:r>
              <w:rPr>
                <w:rFonts w:asciiTheme="majorHAnsi" w:hAnsiTheme="majorHAnsi"/>
              </w:rPr>
              <w:t xml:space="preserve"> </w:t>
            </w:r>
            <w:r w:rsidRPr="006801A9">
              <w:rPr>
                <w:rFonts w:asciiTheme="majorHAnsi" w:hAnsiTheme="majorHAnsi"/>
              </w:rPr>
              <w:t>cooperation with civil society and international organizations, as</w:t>
            </w:r>
            <w:r>
              <w:rPr>
                <w:rFonts w:asciiTheme="majorHAnsi" w:hAnsiTheme="majorHAnsi"/>
              </w:rPr>
              <w:t xml:space="preserve"> </w:t>
            </w:r>
            <w:r w:rsidRPr="006801A9">
              <w:rPr>
                <w:rFonts w:asciiTheme="majorHAnsi" w:hAnsiTheme="majorHAnsi"/>
              </w:rPr>
              <w:t>appropriate, to ensure that all payments are freely made and proportionate</w:t>
            </w:r>
            <w:r>
              <w:rPr>
                <w:rFonts w:asciiTheme="majorHAnsi" w:hAnsiTheme="majorHAnsi"/>
              </w:rPr>
              <w:t xml:space="preserve"> </w:t>
            </w:r>
            <w:r w:rsidRPr="006801A9">
              <w:rPr>
                <w:rFonts w:asciiTheme="majorHAnsi" w:hAnsiTheme="majorHAnsi"/>
              </w:rPr>
              <w:t>to the service provided, clarify rules of engagement consistent with the</w:t>
            </w:r>
            <w:r>
              <w:rPr>
                <w:rFonts w:asciiTheme="majorHAnsi" w:hAnsiTheme="majorHAnsi"/>
              </w:rPr>
              <w:t xml:space="preserve"> </w:t>
            </w:r>
            <w:r w:rsidRPr="006801A9">
              <w:rPr>
                <w:rFonts w:asciiTheme="majorHAnsi" w:hAnsiTheme="majorHAnsi"/>
              </w:rPr>
              <w:t>Voluntary Principles on Security and Human Rights, the UN Code of</w:t>
            </w:r>
            <w:r>
              <w:rPr>
                <w:rFonts w:asciiTheme="majorHAnsi" w:hAnsiTheme="majorHAnsi"/>
              </w:rPr>
              <w:t xml:space="preserve"> </w:t>
            </w:r>
            <w:r w:rsidRPr="006801A9">
              <w:rPr>
                <w:rFonts w:asciiTheme="majorHAnsi" w:hAnsiTheme="majorHAnsi"/>
              </w:rPr>
              <w:t>Conduct for Law Enforcement Officials and the UN Basic Principles on the</w:t>
            </w:r>
            <w:r>
              <w:rPr>
                <w:rFonts w:asciiTheme="majorHAnsi" w:hAnsiTheme="majorHAnsi"/>
              </w:rPr>
              <w:t xml:space="preserve"> </w:t>
            </w:r>
            <w:r w:rsidRPr="006801A9">
              <w:rPr>
                <w:rFonts w:asciiTheme="majorHAnsi" w:hAnsiTheme="majorHAnsi"/>
              </w:rPr>
              <w:t>Use of Force and Firearms by Law Enforcement Officials;</w:t>
            </w:r>
          </w:p>
        </w:tc>
      </w:tr>
      <w:tr w:rsidR="001D2BF9" w:rsidRPr="00452AB0" w:rsidTr="00386BE6">
        <w:trPr>
          <w:trHeight w:val="351"/>
        </w:trPr>
        <w:tc>
          <w:tcPr>
            <w:tcW w:w="5000" w:type="pct"/>
            <w:gridSpan w:val="2"/>
            <w:tcBorders>
              <w:top w:val="outset" w:sz="6" w:space="0" w:color="auto"/>
              <w:left w:val="outset" w:sz="6" w:space="0" w:color="auto"/>
              <w:bottom w:val="single" w:sz="4" w:space="0" w:color="auto"/>
              <w:right w:val="outset" w:sz="6" w:space="0" w:color="auto"/>
            </w:tcBorders>
            <w:shd w:val="clear" w:color="auto" w:fill="F2DBDB" w:themeFill="accent2" w:themeFillTint="33"/>
            <w:vAlign w:val="center"/>
          </w:tcPr>
          <w:p w:rsidR="001D2BF9" w:rsidRPr="001D2BF9" w:rsidRDefault="001D2BF9" w:rsidP="001D2BF9">
            <w:pPr>
              <w:autoSpaceDE w:val="0"/>
              <w:autoSpaceDN w:val="0"/>
              <w:adjustRightInd w:val="0"/>
              <w:rPr>
                <w:rFonts w:ascii="Caecilia-Heavy" w:eastAsiaTheme="minorHAnsi" w:hAnsi="Caecilia-Heavy" w:cs="Caecilia-Heavy"/>
                <w:b/>
                <w:bCs/>
                <w:sz w:val="19"/>
                <w:szCs w:val="19"/>
              </w:rPr>
            </w:pPr>
            <w:r>
              <w:rPr>
                <w:rFonts w:ascii="Caecilia-Heavy" w:eastAsiaTheme="minorHAnsi" w:hAnsi="Caecilia-Heavy" w:cs="Caecilia-Heavy"/>
                <w:b/>
                <w:bCs/>
                <w:sz w:val="19"/>
                <w:szCs w:val="19"/>
              </w:rPr>
              <w:t>S</w:t>
            </w:r>
            <w:r w:rsidRPr="001D2BF9">
              <w:rPr>
                <w:rFonts w:ascii="Caecilia-Heavy" w:eastAsiaTheme="minorHAnsi" w:hAnsi="Caecilia-Heavy" w:cs="Caecilia-Heavy"/>
                <w:b/>
                <w:bCs/>
              </w:rPr>
              <w:t>ecurity and exposure of artisanal miners to adverse impacts</w:t>
            </w:r>
          </w:p>
        </w:tc>
      </w:tr>
      <w:tr w:rsidR="001D2BF9" w:rsidRPr="00452AB0" w:rsidTr="001D2BF9">
        <w:trPr>
          <w:trHeight w:val="4452"/>
        </w:trPr>
        <w:tc>
          <w:tcPr>
            <w:tcW w:w="800" w:type="pct"/>
            <w:tcBorders>
              <w:top w:val="single" w:sz="4" w:space="0" w:color="auto"/>
              <w:left w:val="outset" w:sz="6" w:space="0" w:color="auto"/>
              <w:bottom w:val="outset" w:sz="6" w:space="0" w:color="auto"/>
              <w:right w:val="outset" w:sz="6" w:space="0" w:color="auto"/>
            </w:tcBorders>
            <w:vAlign w:val="center"/>
          </w:tcPr>
          <w:p w:rsidR="001D2BF9" w:rsidRDefault="001D2BF9" w:rsidP="001D2BF9">
            <w:pPr>
              <w:pStyle w:val="NormalWeb"/>
              <w:rPr>
                <w:rStyle w:val="Strong"/>
                <w:rFonts w:asciiTheme="majorHAnsi" w:hAnsiTheme="majorHAnsi"/>
              </w:rPr>
            </w:pPr>
            <w:r>
              <w:rPr>
                <w:rFonts w:asciiTheme="majorHAnsi" w:hAnsiTheme="majorHAnsi"/>
                <w:b/>
                <w:bCs/>
                <w:color w:val="000000"/>
              </w:rPr>
              <w:lastRenderedPageBreak/>
              <w:t>Risk mitigation</w:t>
            </w:r>
          </w:p>
        </w:tc>
        <w:tc>
          <w:tcPr>
            <w:tcW w:w="4200" w:type="pct"/>
            <w:tcBorders>
              <w:top w:val="single" w:sz="4" w:space="0" w:color="auto"/>
              <w:left w:val="outset" w:sz="6" w:space="0" w:color="auto"/>
              <w:bottom w:val="outset" w:sz="6" w:space="0" w:color="auto"/>
              <w:right w:val="outset" w:sz="6" w:space="0" w:color="auto"/>
            </w:tcBorders>
            <w:vAlign w:val="center"/>
          </w:tcPr>
          <w:p w:rsidR="001D2BF9" w:rsidRDefault="001D2BF9" w:rsidP="001D2BF9">
            <w:pPr>
              <w:pStyle w:val="NormalWeb"/>
              <w:numPr>
                <w:ilvl w:val="0"/>
                <w:numId w:val="5"/>
              </w:numPr>
              <w:rPr>
                <w:rFonts w:asciiTheme="majorHAnsi" w:hAnsiTheme="majorHAnsi"/>
              </w:rPr>
            </w:pPr>
            <w:r w:rsidRPr="006801A9">
              <w:rPr>
                <w:rFonts w:asciiTheme="majorHAnsi" w:hAnsiTheme="majorHAnsi"/>
              </w:rPr>
              <w:t>Minimize the risk of exposure of artisanal miners to abusive practices, by</w:t>
            </w:r>
            <w:r>
              <w:rPr>
                <w:rFonts w:asciiTheme="majorHAnsi" w:hAnsiTheme="majorHAnsi"/>
              </w:rPr>
              <w:t xml:space="preserve"> supporting Rwanda’s</w:t>
            </w:r>
            <w:r w:rsidRPr="006801A9">
              <w:rPr>
                <w:rFonts w:asciiTheme="majorHAnsi" w:hAnsiTheme="majorHAnsi"/>
              </w:rPr>
              <w:t xml:space="preserve"> efforts for the progressive</w:t>
            </w:r>
            <w:r>
              <w:rPr>
                <w:rFonts w:asciiTheme="majorHAnsi" w:hAnsiTheme="majorHAnsi"/>
              </w:rPr>
              <w:t xml:space="preserve"> </w:t>
            </w:r>
            <w:r w:rsidRPr="006801A9">
              <w:rPr>
                <w:rFonts w:asciiTheme="majorHAnsi" w:hAnsiTheme="majorHAnsi"/>
              </w:rPr>
              <w:t>professionalization and formalization of the artisanal sector, through the</w:t>
            </w:r>
            <w:r>
              <w:rPr>
                <w:rFonts w:asciiTheme="majorHAnsi" w:hAnsiTheme="majorHAnsi"/>
              </w:rPr>
              <w:t xml:space="preserve"> establishment of cooperatives </w:t>
            </w:r>
            <w:r w:rsidRPr="006801A9">
              <w:rPr>
                <w:rFonts w:asciiTheme="majorHAnsi" w:hAnsiTheme="majorHAnsi"/>
              </w:rPr>
              <w:t>associations or other membership</w:t>
            </w:r>
            <w:r>
              <w:rPr>
                <w:rFonts w:asciiTheme="majorHAnsi" w:hAnsiTheme="majorHAnsi"/>
              </w:rPr>
              <w:t xml:space="preserve"> </w:t>
            </w:r>
            <w:r w:rsidRPr="006801A9">
              <w:rPr>
                <w:rFonts w:asciiTheme="majorHAnsi" w:hAnsiTheme="majorHAnsi"/>
              </w:rPr>
              <w:t>structures.</w:t>
            </w:r>
          </w:p>
          <w:p w:rsidR="001D2BF9" w:rsidRPr="002841A5" w:rsidRDefault="001D2BF9" w:rsidP="001D2BF9">
            <w:pPr>
              <w:pStyle w:val="NormalWeb"/>
              <w:numPr>
                <w:ilvl w:val="0"/>
                <w:numId w:val="5"/>
              </w:numPr>
              <w:rPr>
                <w:rFonts w:asciiTheme="majorHAnsi" w:hAnsiTheme="majorHAnsi"/>
              </w:rPr>
            </w:pPr>
            <w:r>
              <w:rPr>
                <w:rFonts w:asciiTheme="majorHAnsi" w:hAnsiTheme="majorHAnsi"/>
              </w:rPr>
              <w:t>D</w:t>
            </w:r>
            <w:r w:rsidRPr="002841A5">
              <w:rPr>
                <w:rFonts w:asciiTheme="majorHAnsi" w:hAnsiTheme="majorHAnsi"/>
              </w:rPr>
              <w:t>evelop supplier, customer and transactional red flags to identify suspicious</w:t>
            </w:r>
            <w:r>
              <w:rPr>
                <w:rFonts w:asciiTheme="majorHAnsi" w:hAnsiTheme="majorHAnsi"/>
              </w:rPr>
              <w:t xml:space="preserve"> </w:t>
            </w:r>
            <w:r w:rsidRPr="002841A5">
              <w:rPr>
                <w:rFonts w:asciiTheme="majorHAnsi" w:hAnsiTheme="majorHAnsi"/>
              </w:rPr>
              <w:t>behavior and activities;</w:t>
            </w:r>
          </w:p>
          <w:p w:rsidR="001D2BF9" w:rsidRDefault="001D2BF9" w:rsidP="001D2BF9">
            <w:pPr>
              <w:pStyle w:val="NormalWeb"/>
              <w:numPr>
                <w:ilvl w:val="0"/>
                <w:numId w:val="5"/>
              </w:numPr>
              <w:rPr>
                <w:rFonts w:asciiTheme="majorHAnsi" w:hAnsiTheme="majorHAnsi"/>
              </w:rPr>
            </w:pPr>
            <w:r>
              <w:rPr>
                <w:rFonts w:asciiTheme="majorHAnsi" w:hAnsiTheme="majorHAnsi"/>
              </w:rPr>
              <w:t>I</w:t>
            </w:r>
            <w:r w:rsidRPr="002841A5">
              <w:rPr>
                <w:rFonts w:asciiTheme="majorHAnsi" w:hAnsiTheme="majorHAnsi"/>
              </w:rPr>
              <w:t>dentify and verify the identity of all suppliers, business partners and</w:t>
            </w:r>
            <w:r>
              <w:rPr>
                <w:rFonts w:asciiTheme="majorHAnsi" w:hAnsiTheme="majorHAnsi"/>
              </w:rPr>
              <w:t xml:space="preserve"> </w:t>
            </w:r>
            <w:r w:rsidRPr="002841A5">
              <w:rPr>
                <w:rFonts w:asciiTheme="majorHAnsi" w:hAnsiTheme="majorHAnsi"/>
              </w:rPr>
              <w:t>customers;</w:t>
            </w:r>
            <w:r>
              <w:rPr>
                <w:rFonts w:asciiTheme="majorHAnsi" w:hAnsiTheme="majorHAnsi"/>
              </w:rPr>
              <w:t xml:space="preserve"> </w:t>
            </w:r>
            <w:r w:rsidRPr="002841A5">
              <w:rPr>
                <w:rFonts w:asciiTheme="majorHAnsi" w:hAnsiTheme="majorHAnsi"/>
              </w:rPr>
              <w:t>report suspicious behavior of criminal activity to local, national, regional and</w:t>
            </w:r>
            <w:r>
              <w:rPr>
                <w:rFonts w:asciiTheme="majorHAnsi" w:hAnsiTheme="majorHAnsi"/>
              </w:rPr>
              <w:t xml:space="preserve"> </w:t>
            </w:r>
            <w:r w:rsidRPr="002841A5">
              <w:rPr>
                <w:rFonts w:asciiTheme="majorHAnsi" w:hAnsiTheme="majorHAnsi"/>
              </w:rPr>
              <w:t>international law enforcement agencies.</w:t>
            </w:r>
          </w:p>
          <w:p w:rsidR="001D2BF9" w:rsidRPr="00807A75" w:rsidRDefault="001D2BF9" w:rsidP="001D2BF9">
            <w:pPr>
              <w:pStyle w:val="NormalWeb"/>
              <w:numPr>
                <w:ilvl w:val="0"/>
                <w:numId w:val="5"/>
              </w:numPr>
              <w:rPr>
                <w:rFonts w:asciiTheme="majorHAnsi" w:hAnsiTheme="majorHAnsi"/>
              </w:rPr>
            </w:pPr>
            <w:r w:rsidRPr="00807A75">
              <w:rPr>
                <w:rFonts w:asciiTheme="majorHAnsi" w:hAnsiTheme="majorHAnsi"/>
              </w:rPr>
              <w:t>support the implementa</w:t>
            </w:r>
            <w:r>
              <w:rPr>
                <w:rFonts w:asciiTheme="majorHAnsi" w:hAnsiTheme="majorHAnsi"/>
              </w:rPr>
              <w:t xml:space="preserve">tion of the Extractive Industry </w:t>
            </w:r>
            <w:r w:rsidRPr="00807A75">
              <w:rPr>
                <w:rFonts w:asciiTheme="majorHAnsi" w:hAnsiTheme="majorHAnsi"/>
              </w:rPr>
              <w:t>Transparency</w:t>
            </w:r>
            <w:r>
              <w:rPr>
                <w:rFonts w:asciiTheme="majorHAnsi" w:hAnsiTheme="majorHAnsi"/>
              </w:rPr>
              <w:t xml:space="preserve"> </w:t>
            </w:r>
            <w:r w:rsidRPr="00807A75">
              <w:rPr>
                <w:rFonts w:asciiTheme="majorHAnsi" w:hAnsiTheme="majorHAnsi"/>
              </w:rPr>
              <w:t>Initiative;</w:t>
            </w:r>
          </w:p>
          <w:p w:rsidR="001D2BF9" w:rsidRPr="00807A75" w:rsidRDefault="001D2BF9" w:rsidP="001D2BF9">
            <w:pPr>
              <w:pStyle w:val="NormalWeb"/>
              <w:numPr>
                <w:ilvl w:val="0"/>
                <w:numId w:val="5"/>
              </w:numPr>
              <w:rPr>
                <w:rFonts w:asciiTheme="majorHAnsi" w:hAnsiTheme="majorHAnsi"/>
              </w:rPr>
            </w:pPr>
            <w:r w:rsidRPr="00807A75">
              <w:rPr>
                <w:rFonts w:asciiTheme="majorHAnsi" w:hAnsiTheme="majorHAnsi"/>
              </w:rPr>
              <w:t>support the public disclosure, on a disaggregate basis, of all information on</w:t>
            </w:r>
            <w:r>
              <w:rPr>
                <w:rFonts w:asciiTheme="majorHAnsi" w:hAnsiTheme="majorHAnsi"/>
              </w:rPr>
              <w:t xml:space="preserve"> </w:t>
            </w:r>
            <w:r w:rsidRPr="00807A75">
              <w:rPr>
                <w:rFonts w:asciiTheme="majorHAnsi" w:hAnsiTheme="majorHAnsi"/>
              </w:rPr>
              <w:t>taxes, fees, and royalties that are paid to governments for the purposes of</w:t>
            </w:r>
            <w:r>
              <w:rPr>
                <w:rFonts w:asciiTheme="majorHAnsi" w:hAnsiTheme="majorHAnsi"/>
              </w:rPr>
              <w:t xml:space="preserve"> </w:t>
            </w:r>
            <w:r w:rsidRPr="00807A75">
              <w:rPr>
                <w:rFonts w:asciiTheme="majorHAnsi" w:hAnsiTheme="majorHAnsi"/>
              </w:rPr>
              <w:t>mineral extraction, trade, and export from conflict-affected and high-risk</w:t>
            </w:r>
            <w:r>
              <w:rPr>
                <w:rFonts w:asciiTheme="majorHAnsi" w:hAnsiTheme="majorHAnsi"/>
              </w:rPr>
              <w:t xml:space="preserve"> </w:t>
            </w:r>
            <w:r w:rsidRPr="00807A75">
              <w:rPr>
                <w:rFonts w:asciiTheme="majorHAnsi" w:hAnsiTheme="majorHAnsi"/>
              </w:rPr>
              <w:t>areas;</w:t>
            </w:r>
          </w:p>
          <w:p w:rsidR="001D2BF9" w:rsidRPr="00807A75" w:rsidRDefault="001D2BF9" w:rsidP="001D2BF9">
            <w:pPr>
              <w:pStyle w:val="NormalWeb"/>
              <w:numPr>
                <w:ilvl w:val="0"/>
                <w:numId w:val="5"/>
              </w:numPr>
              <w:rPr>
                <w:rFonts w:asciiTheme="majorHAnsi" w:hAnsiTheme="majorHAnsi"/>
              </w:rPr>
            </w:pPr>
            <w:r w:rsidRPr="00807A75">
              <w:rPr>
                <w:rFonts w:asciiTheme="majorHAnsi" w:hAnsiTheme="majorHAnsi"/>
              </w:rPr>
              <w:t>inform relevant local and central governmental agencies of potential</w:t>
            </w:r>
            <w:r>
              <w:rPr>
                <w:rFonts w:asciiTheme="majorHAnsi" w:hAnsiTheme="majorHAnsi"/>
              </w:rPr>
              <w:t xml:space="preserve"> </w:t>
            </w:r>
            <w:r w:rsidRPr="00807A75">
              <w:rPr>
                <w:rFonts w:asciiTheme="majorHAnsi" w:hAnsiTheme="majorHAnsi"/>
              </w:rPr>
              <w:t>weaknesses in revenue collection and monitoring;</w:t>
            </w:r>
          </w:p>
          <w:p w:rsidR="001D2BF9" w:rsidRDefault="001D2BF9" w:rsidP="001D2BF9">
            <w:pPr>
              <w:pStyle w:val="NormalWeb"/>
              <w:numPr>
                <w:ilvl w:val="0"/>
                <w:numId w:val="5"/>
              </w:numPr>
              <w:rPr>
                <w:rFonts w:asciiTheme="majorHAnsi" w:hAnsiTheme="majorHAnsi"/>
              </w:rPr>
            </w:pPr>
            <w:r w:rsidRPr="00807A75">
              <w:rPr>
                <w:rFonts w:asciiTheme="majorHAnsi" w:hAnsiTheme="majorHAnsi"/>
              </w:rPr>
              <w:t>Support capability training o</w:t>
            </w:r>
            <w:r>
              <w:rPr>
                <w:rFonts w:asciiTheme="majorHAnsi" w:hAnsiTheme="majorHAnsi"/>
              </w:rPr>
              <w:t xml:space="preserve">f these agencies to effectively carry out their </w:t>
            </w:r>
            <w:r w:rsidRPr="00807A75">
              <w:rPr>
                <w:rFonts w:asciiTheme="majorHAnsi" w:hAnsiTheme="majorHAnsi"/>
              </w:rPr>
              <w:t>duties.</w:t>
            </w:r>
          </w:p>
        </w:tc>
      </w:tr>
      <w:tr w:rsidR="001D2BF9" w:rsidRPr="00452AB0" w:rsidTr="00386BE6">
        <w:trPr>
          <w:trHeight w:val="246"/>
        </w:trPr>
        <w:tc>
          <w:tcPr>
            <w:tcW w:w="5000" w:type="pct"/>
            <w:gridSpan w:val="2"/>
            <w:tcBorders>
              <w:top w:val="outset" w:sz="6" w:space="0" w:color="auto"/>
              <w:left w:val="outset" w:sz="6" w:space="0" w:color="auto"/>
              <w:bottom w:val="single" w:sz="4" w:space="0" w:color="auto"/>
              <w:right w:val="outset" w:sz="6" w:space="0" w:color="auto"/>
            </w:tcBorders>
            <w:shd w:val="clear" w:color="auto" w:fill="F2DBDB" w:themeFill="accent2" w:themeFillTint="33"/>
            <w:vAlign w:val="center"/>
          </w:tcPr>
          <w:p w:rsidR="001D2BF9" w:rsidRPr="0022159F" w:rsidRDefault="001D2BF9" w:rsidP="001D2BF9">
            <w:pPr>
              <w:autoSpaceDE w:val="0"/>
              <w:autoSpaceDN w:val="0"/>
              <w:adjustRightInd w:val="0"/>
              <w:rPr>
                <w:rFonts w:ascii="Caecilia-Heavy" w:eastAsiaTheme="minorHAnsi" w:hAnsi="Caecilia-Heavy" w:cs="Caecilia-Heavy"/>
                <w:b/>
                <w:bCs/>
              </w:rPr>
            </w:pPr>
            <w:r w:rsidRPr="0022159F">
              <w:rPr>
                <w:rFonts w:ascii="Caecilia-Heavy" w:eastAsiaTheme="minorHAnsi" w:hAnsi="Caecilia-Heavy" w:cs="Caecilia-Heavy"/>
                <w:b/>
                <w:bCs/>
              </w:rPr>
              <w:t>B</w:t>
            </w:r>
            <w:r w:rsidR="006154D6" w:rsidRPr="0022159F">
              <w:rPr>
                <w:rFonts w:ascii="Caecilia-Heavy" w:eastAsiaTheme="minorHAnsi" w:hAnsi="Caecilia-Heavy" w:cs="Caecilia-Heavy"/>
                <w:b/>
                <w:bCs/>
              </w:rPr>
              <w:t>ribery and fraudulent misrepresentation of minerals origin</w:t>
            </w:r>
          </w:p>
        </w:tc>
      </w:tr>
      <w:tr w:rsidR="001D2BF9" w:rsidRPr="00452AB0" w:rsidTr="00374629">
        <w:trPr>
          <w:trHeight w:val="953"/>
        </w:trPr>
        <w:tc>
          <w:tcPr>
            <w:tcW w:w="800" w:type="pct"/>
            <w:tcBorders>
              <w:top w:val="single" w:sz="4" w:space="0" w:color="auto"/>
              <w:left w:val="outset" w:sz="6" w:space="0" w:color="auto"/>
              <w:bottom w:val="single" w:sz="4" w:space="0" w:color="auto"/>
              <w:right w:val="outset" w:sz="6" w:space="0" w:color="auto"/>
            </w:tcBorders>
            <w:vAlign w:val="center"/>
          </w:tcPr>
          <w:p w:rsidR="001D2BF9" w:rsidRDefault="00774769" w:rsidP="00E7600D">
            <w:pPr>
              <w:pStyle w:val="NormalWeb"/>
              <w:rPr>
                <w:rFonts w:asciiTheme="majorHAnsi" w:hAnsiTheme="majorHAnsi"/>
              </w:rPr>
            </w:pPr>
            <w:r>
              <w:rPr>
                <w:rFonts w:asciiTheme="majorHAnsi" w:hAnsiTheme="majorHAnsi"/>
              </w:rPr>
              <w:t>R</w:t>
            </w:r>
            <w:r w:rsidR="001D2BF9">
              <w:rPr>
                <w:rFonts w:asciiTheme="majorHAnsi" w:hAnsiTheme="majorHAnsi"/>
              </w:rPr>
              <w:t xml:space="preserve">isk mitigation </w:t>
            </w:r>
          </w:p>
        </w:tc>
        <w:tc>
          <w:tcPr>
            <w:tcW w:w="4200" w:type="pct"/>
            <w:tcBorders>
              <w:top w:val="single" w:sz="4" w:space="0" w:color="auto"/>
              <w:left w:val="outset" w:sz="6" w:space="0" w:color="auto"/>
              <w:bottom w:val="single" w:sz="4" w:space="0" w:color="auto"/>
              <w:right w:val="outset" w:sz="6" w:space="0" w:color="auto"/>
            </w:tcBorders>
            <w:vAlign w:val="center"/>
          </w:tcPr>
          <w:p w:rsidR="006154D6" w:rsidRDefault="005A443C" w:rsidP="00774769">
            <w:pPr>
              <w:pStyle w:val="NormalWeb"/>
              <w:rPr>
                <w:rFonts w:asciiTheme="majorHAnsi" w:hAnsiTheme="majorHAnsi"/>
              </w:rPr>
            </w:pPr>
            <w:r>
              <w:rPr>
                <w:rFonts w:asciiTheme="majorHAnsi" w:hAnsiTheme="majorHAnsi"/>
              </w:rPr>
              <w:t>Ensuring</w:t>
            </w:r>
            <w:r w:rsidR="001D2BF9">
              <w:rPr>
                <w:rFonts w:asciiTheme="majorHAnsi" w:hAnsiTheme="majorHAnsi"/>
              </w:rPr>
              <w:t xml:space="preserve"> that the boundaries of our concession are well controlled and self-control will engage our security staff’s collaboration with local government and security </w:t>
            </w:r>
            <w:r w:rsidR="00774769">
              <w:rPr>
                <w:rFonts w:asciiTheme="majorHAnsi" w:hAnsiTheme="majorHAnsi"/>
              </w:rPr>
              <w:t>organs to sust</w:t>
            </w:r>
            <w:r w:rsidR="00374629">
              <w:rPr>
                <w:rFonts w:asciiTheme="majorHAnsi" w:hAnsiTheme="majorHAnsi"/>
              </w:rPr>
              <w:t>ain the origin of our products</w:t>
            </w:r>
          </w:p>
        </w:tc>
      </w:tr>
      <w:tr w:rsidR="006154D6" w:rsidRPr="00452AB0" w:rsidTr="00386BE6">
        <w:trPr>
          <w:trHeight w:val="341"/>
        </w:trPr>
        <w:tc>
          <w:tcPr>
            <w:tcW w:w="5000" w:type="pct"/>
            <w:gridSpan w:val="2"/>
            <w:tcBorders>
              <w:top w:val="single" w:sz="4" w:space="0" w:color="auto"/>
              <w:left w:val="outset" w:sz="6" w:space="0" w:color="auto"/>
              <w:bottom w:val="outset" w:sz="6" w:space="0" w:color="auto"/>
              <w:right w:val="outset" w:sz="6" w:space="0" w:color="auto"/>
            </w:tcBorders>
            <w:shd w:val="clear" w:color="auto" w:fill="F2DBDB" w:themeFill="accent2" w:themeFillTint="33"/>
            <w:vAlign w:val="center"/>
          </w:tcPr>
          <w:p w:rsidR="006154D6" w:rsidRPr="0022159F" w:rsidRDefault="006154D6" w:rsidP="006154D6">
            <w:pPr>
              <w:autoSpaceDE w:val="0"/>
              <w:autoSpaceDN w:val="0"/>
              <w:adjustRightInd w:val="0"/>
              <w:rPr>
                <w:rFonts w:ascii="Caecilia-Heavy" w:eastAsiaTheme="minorHAnsi" w:hAnsi="Caecilia-Heavy" w:cs="Caecilia-Heavy"/>
                <w:b/>
                <w:bCs/>
              </w:rPr>
            </w:pPr>
            <w:r w:rsidRPr="0022159F">
              <w:rPr>
                <w:rFonts w:ascii="Caecilia-Heavy" w:eastAsiaTheme="minorHAnsi" w:hAnsi="Caecilia-Heavy" w:cs="Caecilia-Heavy"/>
                <w:b/>
                <w:bCs/>
              </w:rPr>
              <w:t>Transparency on taxes, fees and royalties paid to government</w:t>
            </w:r>
          </w:p>
        </w:tc>
      </w:tr>
      <w:tr w:rsidR="00C146D7" w:rsidRPr="00452AB0" w:rsidTr="00374629">
        <w:trPr>
          <w:trHeight w:val="2910"/>
        </w:trPr>
        <w:tc>
          <w:tcPr>
            <w:tcW w:w="800" w:type="pct"/>
            <w:tcBorders>
              <w:top w:val="outset" w:sz="6" w:space="0" w:color="auto"/>
              <w:left w:val="outset" w:sz="6" w:space="0" w:color="auto"/>
              <w:bottom w:val="outset" w:sz="6" w:space="0" w:color="auto"/>
              <w:right w:val="outset" w:sz="6" w:space="0" w:color="auto"/>
            </w:tcBorders>
            <w:vAlign w:val="center"/>
            <w:hideMark/>
          </w:tcPr>
          <w:p w:rsidR="00C146D7" w:rsidRPr="00452AB0" w:rsidRDefault="006154D6" w:rsidP="006154D6">
            <w:pPr>
              <w:pStyle w:val="NormalWeb"/>
              <w:rPr>
                <w:rFonts w:asciiTheme="majorHAnsi" w:hAnsiTheme="majorHAnsi"/>
              </w:rPr>
            </w:pPr>
            <w:r>
              <w:rPr>
                <w:rStyle w:val="Strong"/>
              </w:rPr>
              <w:t xml:space="preserve">Risk mitigation </w:t>
            </w:r>
          </w:p>
        </w:tc>
        <w:tc>
          <w:tcPr>
            <w:tcW w:w="4200" w:type="pct"/>
            <w:tcBorders>
              <w:top w:val="outset" w:sz="6" w:space="0" w:color="auto"/>
              <w:left w:val="outset" w:sz="6" w:space="0" w:color="auto"/>
              <w:bottom w:val="outset" w:sz="6" w:space="0" w:color="auto"/>
              <w:right w:val="outset" w:sz="6" w:space="0" w:color="auto"/>
            </w:tcBorders>
            <w:vAlign w:val="center"/>
            <w:hideMark/>
          </w:tcPr>
          <w:p w:rsidR="005A443C" w:rsidRDefault="005A443C" w:rsidP="005A443C">
            <w:pPr>
              <w:pStyle w:val="NormalWeb"/>
              <w:numPr>
                <w:ilvl w:val="0"/>
                <w:numId w:val="5"/>
              </w:numPr>
              <w:rPr>
                <w:rFonts w:asciiTheme="majorHAnsi" w:hAnsiTheme="majorHAnsi"/>
              </w:rPr>
            </w:pPr>
            <w:r>
              <w:rPr>
                <w:rFonts w:asciiTheme="majorHAnsi" w:hAnsiTheme="majorHAnsi"/>
              </w:rPr>
              <w:t>S</w:t>
            </w:r>
            <w:r w:rsidRPr="005A443C">
              <w:rPr>
                <w:rFonts w:asciiTheme="majorHAnsi" w:hAnsiTheme="majorHAnsi"/>
              </w:rPr>
              <w:t>upport the implementation of the E</w:t>
            </w:r>
            <w:r>
              <w:rPr>
                <w:rFonts w:asciiTheme="majorHAnsi" w:hAnsiTheme="majorHAnsi"/>
              </w:rPr>
              <w:t xml:space="preserve">xtractive Industry Transparency Initiative; </w:t>
            </w:r>
          </w:p>
          <w:p w:rsidR="005A443C" w:rsidRDefault="005A443C" w:rsidP="005A443C">
            <w:pPr>
              <w:pStyle w:val="NormalWeb"/>
              <w:numPr>
                <w:ilvl w:val="0"/>
                <w:numId w:val="5"/>
              </w:numPr>
              <w:rPr>
                <w:rFonts w:asciiTheme="majorHAnsi" w:hAnsiTheme="majorHAnsi"/>
              </w:rPr>
            </w:pPr>
            <w:r>
              <w:rPr>
                <w:rFonts w:asciiTheme="majorHAnsi" w:hAnsiTheme="majorHAnsi"/>
              </w:rPr>
              <w:t>S</w:t>
            </w:r>
            <w:r w:rsidRPr="005A443C">
              <w:rPr>
                <w:rFonts w:asciiTheme="majorHAnsi" w:hAnsiTheme="majorHAnsi"/>
              </w:rPr>
              <w:t>upport the public disclosure, on a disaggrega</w:t>
            </w:r>
            <w:r>
              <w:rPr>
                <w:rFonts w:asciiTheme="majorHAnsi" w:hAnsiTheme="majorHAnsi"/>
              </w:rPr>
              <w:t xml:space="preserve">te basis, of all information on taxes, </w:t>
            </w:r>
            <w:r w:rsidRPr="005A443C">
              <w:rPr>
                <w:rFonts w:asciiTheme="majorHAnsi" w:hAnsiTheme="majorHAnsi"/>
              </w:rPr>
              <w:t>fees, and royalties that are paid to governments for the p</w:t>
            </w:r>
            <w:r>
              <w:rPr>
                <w:rFonts w:asciiTheme="majorHAnsi" w:hAnsiTheme="majorHAnsi"/>
              </w:rPr>
              <w:t xml:space="preserve">urposes of </w:t>
            </w:r>
            <w:r w:rsidRPr="005A443C">
              <w:rPr>
                <w:rFonts w:asciiTheme="majorHAnsi" w:hAnsiTheme="majorHAnsi"/>
              </w:rPr>
              <w:t xml:space="preserve">mineral extraction, trade, and export from </w:t>
            </w:r>
            <w:r>
              <w:rPr>
                <w:rFonts w:asciiTheme="majorHAnsi" w:hAnsiTheme="majorHAnsi"/>
              </w:rPr>
              <w:t xml:space="preserve">conflict-affected and high-risk areas; </w:t>
            </w:r>
          </w:p>
          <w:p w:rsidR="005A443C" w:rsidRDefault="005A443C" w:rsidP="005A443C">
            <w:pPr>
              <w:pStyle w:val="NormalWeb"/>
              <w:numPr>
                <w:ilvl w:val="0"/>
                <w:numId w:val="5"/>
              </w:numPr>
              <w:rPr>
                <w:rFonts w:asciiTheme="majorHAnsi" w:hAnsiTheme="majorHAnsi"/>
              </w:rPr>
            </w:pPr>
            <w:r>
              <w:rPr>
                <w:rFonts w:asciiTheme="majorHAnsi" w:hAnsiTheme="majorHAnsi"/>
              </w:rPr>
              <w:t xml:space="preserve">Inform </w:t>
            </w:r>
            <w:r w:rsidRPr="005A443C">
              <w:rPr>
                <w:rFonts w:asciiTheme="majorHAnsi" w:hAnsiTheme="majorHAnsi"/>
              </w:rPr>
              <w:t>relevant local and central gov</w:t>
            </w:r>
            <w:r>
              <w:rPr>
                <w:rFonts w:asciiTheme="majorHAnsi" w:hAnsiTheme="majorHAnsi"/>
              </w:rPr>
              <w:t xml:space="preserve">ernmental agencies of potential </w:t>
            </w:r>
            <w:r w:rsidRPr="005A443C">
              <w:rPr>
                <w:rFonts w:asciiTheme="majorHAnsi" w:hAnsiTheme="majorHAnsi"/>
              </w:rPr>
              <w:t>weaknesses in rev</w:t>
            </w:r>
            <w:r>
              <w:rPr>
                <w:rFonts w:asciiTheme="majorHAnsi" w:hAnsiTheme="majorHAnsi"/>
              </w:rPr>
              <w:t xml:space="preserve">enue collection and monitoring; </w:t>
            </w:r>
          </w:p>
          <w:p w:rsidR="00C146D7" w:rsidRPr="00452AB0" w:rsidRDefault="005A443C" w:rsidP="005A443C">
            <w:pPr>
              <w:pStyle w:val="NormalWeb"/>
              <w:numPr>
                <w:ilvl w:val="0"/>
                <w:numId w:val="5"/>
              </w:numPr>
              <w:rPr>
                <w:rFonts w:asciiTheme="majorHAnsi" w:hAnsiTheme="majorHAnsi"/>
              </w:rPr>
            </w:pPr>
            <w:r w:rsidRPr="005A443C">
              <w:rPr>
                <w:rFonts w:asciiTheme="majorHAnsi" w:hAnsiTheme="majorHAnsi"/>
              </w:rPr>
              <w:t>Support capability training of these agencies</w:t>
            </w:r>
            <w:r>
              <w:rPr>
                <w:rFonts w:asciiTheme="majorHAnsi" w:hAnsiTheme="majorHAnsi"/>
              </w:rPr>
              <w:t xml:space="preserve"> to effectively carry out their duties. </w:t>
            </w:r>
          </w:p>
        </w:tc>
      </w:tr>
    </w:tbl>
    <w:p w:rsidR="00276433" w:rsidRPr="00452AB0" w:rsidRDefault="001E6CF6">
      <w:pPr>
        <w:rPr>
          <w:rFonts w:asciiTheme="majorHAnsi" w:hAnsiTheme="majorHAnsi"/>
        </w:rPr>
      </w:pPr>
      <w:r>
        <w:rPr>
          <w:rFonts w:asciiTheme="majorHAnsi" w:hAnsiTheme="majorHAnsi"/>
        </w:rPr>
        <w:t xml:space="preserve"> </w:t>
      </w:r>
    </w:p>
    <w:p w:rsidR="00DD124A" w:rsidRPr="00452AB0" w:rsidRDefault="00FB53BC" w:rsidP="00DD124A">
      <w:pPr>
        <w:spacing w:line="360" w:lineRule="auto"/>
        <w:jc w:val="both"/>
        <w:rPr>
          <w:rFonts w:asciiTheme="majorHAnsi" w:hAnsiTheme="majorHAnsi"/>
          <w:lang w:val="en-GB"/>
        </w:rPr>
      </w:pPr>
      <w:r>
        <w:rPr>
          <w:rFonts w:asciiTheme="majorHAnsi" w:hAnsiTheme="majorHAnsi"/>
        </w:rPr>
        <w:t xml:space="preserve"> </w:t>
      </w:r>
    </w:p>
    <w:p w:rsidR="00DD124A" w:rsidRPr="00452AB0" w:rsidRDefault="00DD124A" w:rsidP="00DD124A">
      <w:pPr>
        <w:spacing w:line="360" w:lineRule="auto"/>
        <w:jc w:val="both"/>
        <w:rPr>
          <w:rFonts w:asciiTheme="majorHAnsi" w:hAnsiTheme="majorHAnsi"/>
          <w:lang w:val="en-GB"/>
        </w:rPr>
      </w:pPr>
    </w:p>
    <w:p w:rsidR="00DD124A" w:rsidRPr="00452AB0" w:rsidRDefault="00DD124A">
      <w:pPr>
        <w:rPr>
          <w:rFonts w:asciiTheme="majorHAnsi" w:hAnsiTheme="majorHAnsi"/>
        </w:rPr>
      </w:pPr>
    </w:p>
    <w:sectPr w:rsidR="00DD124A" w:rsidRPr="00452A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B6" w:rsidRDefault="007670B6" w:rsidP="00133051">
      <w:r>
        <w:separator/>
      </w:r>
    </w:p>
  </w:endnote>
  <w:endnote w:type="continuationSeparator" w:id="0">
    <w:p w:rsidR="007670B6" w:rsidRDefault="007670B6" w:rsidP="0013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ecilia-Heavy">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B6" w:rsidRDefault="007670B6" w:rsidP="00133051">
      <w:r>
        <w:separator/>
      </w:r>
    </w:p>
  </w:footnote>
  <w:footnote w:type="continuationSeparator" w:id="0">
    <w:p w:rsidR="007670B6" w:rsidRDefault="007670B6" w:rsidP="00133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62" w:rsidRDefault="00727B62">
    <w:pPr>
      <w:pStyle w:val="Header"/>
      <w:rPr>
        <w:b/>
      </w:rPr>
    </w:pPr>
    <w:r>
      <w:rPr>
        <w:rFonts w:ascii="Times New Roman" w:hAnsi="Times New Roman"/>
        <w:noProof/>
      </w:rPr>
      <w:drawing>
        <wp:anchor distT="36576" distB="36576" distL="36576" distR="36576" simplePos="0" relativeHeight="251659264" behindDoc="0" locked="0" layoutInCell="1" allowOverlap="1" wp14:anchorId="42E25170" wp14:editId="7F5B1D63">
          <wp:simplePos x="0" y="0"/>
          <wp:positionH relativeFrom="column">
            <wp:posOffset>24542</wp:posOffset>
          </wp:positionH>
          <wp:positionV relativeFrom="paragraph">
            <wp:posOffset>-403860</wp:posOffset>
          </wp:positionV>
          <wp:extent cx="1209717" cy="617128"/>
          <wp:effectExtent l="0" t="0" r="0" b="0"/>
          <wp:wrapNone/>
          <wp:docPr id="1" name="Picture 1" descr="SCAN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12"/>
                  <pic:cNvPicPr>
                    <a:picLocks noChangeAspect="1" noChangeArrowheads="1"/>
                  </pic:cNvPicPr>
                </pic:nvPicPr>
                <pic:blipFill>
                  <a:blip r:embed="rId1" cstate="print">
                    <a:clrChange>
                      <a:clrFrom>
                        <a:srgbClr val="FDFEFF"/>
                      </a:clrFrom>
                      <a:clrTo>
                        <a:srgbClr val="FDFEFF">
                          <a:alpha val="0"/>
                        </a:srgbClr>
                      </a:clrTo>
                    </a:clrChange>
                    <a:extLst>
                      <a:ext uri="{28A0092B-C50C-407E-A947-70E740481C1C}">
                        <a14:useLocalDpi xmlns:a14="http://schemas.microsoft.com/office/drawing/2010/main" val="0"/>
                      </a:ext>
                    </a:extLst>
                  </a:blip>
                  <a:srcRect l="29890" t="12944" r="24097" b="70457"/>
                  <a:stretch>
                    <a:fillRect/>
                  </a:stretch>
                </pic:blipFill>
                <pic:spPr bwMode="auto">
                  <a:xfrm>
                    <a:off x="0" y="0"/>
                    <a:ext cx="1209717" cy="6171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76433" w:rsidRDefault="00276433">
    <w:pPr>
      <w:pStyle w:val="Header"/>
    </w:pPr>
    <w:r w:rsidRPr="00977469">
      <w:rPr>
        <w:b/>
      </w:rPr>
      <w:t xml:space="preserve">E LION MINERALS LTD </w:t>
    </w:r>
    <w:r w:rsidR="00977469" w:rsidRPr="00977469">
      <w:rPr>
        <w:b/>
      </w:rPr>
      <w:t>conflict minerals policy</w:t>
    </w:r>
    <w:r w:rsidR="00977469">
      <w:t xml:space="preserve">  </w:t>
    </w:r>
    <w:r>
      <w:tab/>
      <w:t>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6BC"/>
    <w:multiLevelType w:val="multilevel"/>
    <w:tmpl w:val="899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91AFC"/>
    <w:multiLevelType w:val="multilevel"/>
    <w:tmpl w:val="07AE22A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97E20D6"/>
    <w:multiLevelType w:val="hybridMultilevel"/>
    <w:tmpl w:val="4F783B8A"/>
    <w:lvl w:ilvl="0" w:tplc="31FC10F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42A13"/>
    <w:multiLevelType w:val="multilevel"/>
    <w:tmpl w:val="CBECC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3A06BA"/>
    <w:multiLevelType w:val="multilevel"/>
    <w:tmpl w:val="6102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2E"/>
    <w:rsid w:val="000276F6"/>
    <w:rsid w:val="000611E5"/>
    <w:rsid w:val="000A50FB"/>
    <w:rsid w:val="00116189"/>
    <w:rsid w:val="00133051"/>
    <w:rsid w:val="001C44E7"/>
    <w:rsid w:val="001D2BF9"/>
    <w:rsid w:val="001E6CF6"/>
    <w:rsid w:val="0022159F"/>
    <w:rsid w:val="00276433"/>
    <w:rsid w:val="002841A5"/>
    <w:rsid w:val="002E2E1E"/>
    <w:rsid w:val="00306861"/>
    <w:rsid w:val="00365E62"/>
    <w:rsid w:val="0037014D"/>
    <w:rsid w:val="00374629"/>
    <w:rsid w:val="00386BE6"/>
    <w:rsid w:val="0038701E"/>
    <w:rsid w:val="003B1955"/>
    <w:rsid w:val="00452AB0"/>
    <w:rsid w:val="00464DDD"/>
    <w:rsid w:val="004C1D53"/>
    <w:rsid w:val="004D2C2E"/>
    <w:rsid w:val="005027F9"/>
    <w:rsid w:val="00523013"/>
    <w:rsid w:val="005A443C"/>
    <w:rsid w:val="005D2BB8"/>
    <w:rsid w:val="006154D6"/>
    <w:rsid w:val="00665F24"/>
    <w:rsid w:val="006801A9"/>
    <w:rsid w:val="00682085"/>
    <w:rsid w:val="006A2830"/>
    <w:rsid w:val="006C2A24"/>
    <w:rsid w:val="006D5BFD"/>
    <w:rsid w:val="007158BB"/>
    <w:rsid w:val="00727B62"/>
    <w:rsid w:val="00737A0B"/>
    <w:rsid w:val="007615A1"/>
    <w:rsid w:val="007670B6"/>
    <w:rsid w:val="00774769"/>
    <w:rsid w:val="007B539B"/>
    <w:rsid w:val="007E30D2"/>
    <w:rsid w:val="00807A75"/>
    <w:rsid w:val="00810F99"/>
    <w:rsid w:val="00814D54"/>
    <w:rsid w:val="0082150D"/>
    <w:rsid w:val="008465A0"/>
    <w:rsid w:val="008B2129"/>
    <w:rsid w:val="0095775A"/>
    <w:rsid w:val="00977469"/>
    <w:rsid w:val="009914BE"/>
    <w:rsid w:val="009E184A"/>
    <w:rsid w:val="00A01DAC"/>
    <w:rsid w:val="00A94E35"/>
    <w:rsid w:val="00BA37F3"/>
    <w:rsid w:val="00BA6D9B"/>
    <w:rsid w:val="00C146D7"/>
    <w:rsid w:val="00C17E48"/>
    <w:rsid w:val="00C87887"/>
    <w:rsid w:val="00CB2F0F"/>
    <w:rsid w:val="00D05352"/>
    <w:rsid w:val="00DB2BA7"/>
    <w:rsid w:val="00DB765A"/>
    <w:rsid w:val="00DC41CC"/>
    <w:rsid w:val="00DD124A"/>
    <w:rsid w:val="00DE07F1"/>
    <w:rsid w:val="00E6300C"/>
    <w:rsid w:val="00E7600D"/>
    <w:rsid w:val="00EF4758"/>
    <w:rsid w:val="00F07EE5"/>
    <w:rsid w:val="00F772C6"/>
    <w:rsid w:val="00F86217"/>
    <w:rsid w:val="00FB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5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9"/>
    <w:qFormat/>
    <w:rsid w:val="00133051"/>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9"/>
    <w:semiHidden/>
    <w:unhideWhenUsed/>
    <w:qFormat/>
    <w:rsid w:val="00133051"/>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unhideWhenUsed/>
    <w:qFormat/>
    <w:rsid w:val="00133051"/>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3051"/>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9"/>
    <w:semiHidden/>
    <w:rsid w:val="00133051"/>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133051"/>
    <w:rPr>
      <w:rFonts w:ascii="Calibri" w:eastAsia="Times New Roman" w:hAnsi="Calibri" w:cs="Times New Roman"/>
      <w:b/>
      <w:bCs/>
      <w:color w:val="4F81BD"/>
      <w:sz w:val="24"/>
      <w:szCs w:val="24"/>
    </w:rPr>
  </w:style>
  <w:style w:type="character" w:styleId="Hyperlink">
    <w:name w:val="Hyperlink"/>
    <w:basedOn w:val="DefaultParagraphFont"/>
    <w:uiPriority w:val="99"/>
    <w:unhideWhenUsed/>
    <w:rsid w:val="00133051"/>
    <w:rPr>
      <w:rFonts w:ascii="Times New Roman" w:hAnsi="Times New Roman" w:cs="Times New Roman" w:hint="default"/>
      <w:color w:val="0000FF"/>
      <w:u w:val="single"/>
    </w:rPr>
  </w:style>
  <w:style w:type="paragraph" w:styleId="Title">
    <w:name w:val="Title"/>
    <w:basedOn w:val="Normal"/>
    <w:link w:val="TitleChar"/>
    <w:qFormat/>
    <w:rsid w:val="00133051"/>
    <w:pPr>
      <w:spacing w:before="240" w:after="240"/>
      <w:outlineLvl w:val="0"/>
    </w:pPr>
    <w:rPr>
      <w:rFonts w:ascii="Times New Roman" w:eastAsia="Times New Roman" w:hAnsi="Times New Roman" w:cs="Arial"/>
      <w:b/>
      <w:bCs/>
      <w:kern w:val="28"/>
      <w:sz w:val="36"/>
      <w:szCs w:val="32"/>
    </w:rPr>
  </w:style>
  <w:style w:type="character" w:customStyle="1" w:styleId="TitleChar">
    <w:name w:val="Title Char"/>
    <w:basedOn w:val="DefaultParagraphFont"/>
    <w:link w:val="Title"/>
    <w:rsid w:val="00133051"/>
    <w:rPr>
      <w:rFonts w:ascii="Times New Roman" w:eastAsia="Times New Roman" w:hAnsi="Times New Roman" w:cs="Arial"/>
      <w:b/>
      <w:bCs/>
      <w:kern w:val="28"/>
      <w:sz w:val="36"/>
      <w:szCs w:val="32"/>
    </w:rPr>
  </w:style>
  <w:style w:type="table" w:styleId="TableGrid">
    <w:name w:val="Table Grid"/>
    <w:basedOn w:val="TableNormal"/>
    <w:rsid w:val="001330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73"/>
    <w:rsid w:val="00133051"/>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133051"/>
    <w:pPr>
      <w:tabs>
        <w:tab w:val="center" w:pos="4680"/>
        <w:tab w:val="right" w:pos="9360"/>
      </w:tabs>
    </w:pPr>
  </w:style>
  <w:style w:type="character" w:customStyle="1" w:styleId="HeaderChar">
    <w:name w:val="Header Char"/>
    <w:basedOn w:val="DefaultParagraphFont"/>
    <w:link w:val="Header"/>
    <w:uiPriority w:val="99"/>
    <w:rsid w:val="00133051"/>
    <w:rPr>
      <w:rFonts w:ascii="Cambria" w:eastAsia="Cambria" w:hAnsi="Cambria" w:cs="Times New Roman"/>
      <w:sz w:val="24"/>
      <w:szCs w:val="24"/>
    </w:rPr>
  </w:style>
  <w:style w:type="paragraph" w:styleId="Footer">
    <w:name w:val="footer"/>
    <w:basedOn w:val="Normal"/>
    <w:link w:val="FooterChar"/>
    <w:uiPriority w:val="99"/>
    <w:unhideWhenUsed/>
    <w:rsid w:val="00133051"/>
    <w:pPr>
      <w:tabs>
        <w:tab w:val="center" w:pos="4680"/>
        <w:tab w:val="right" w:pos="9360"/>
      </w:tabs>
    </w:pPr>
  </w:style>
  <w:style w:type="character" w:customStyle="1" w:styleId="FooterChar">
    <w:name w:val="Footer Char"/>
    <w:basedOn w:val="DefaultParagraphFont"/>
    <w:link w:val="Footer"/>
    <w:uiPriority w:val="99"/>
    <w:rsid w:val="00133051"/>
    <w:rPr>
      <w:rFonts w:ascii="Cambria" w:eastAsia="Cambria" w:hAnsi="Cambria" w:cs="Times New Roman"/>
      <w:sz w:val="24"/>
      <w:szCs w:val="24"/>
    </w:rPr>
  </w:style>
  <w:style w:type="character" w:customStyle="1" w:styleId="date-display-single">
    <w:name w:val="date-display-single"/>
    <w:basedOn w:val="DefaultParagraphFont"/>
    <w:rsid w:val="00C146D7"/>
  </w:style>
  <w:style w:type="paragraph" w:styleId="NormalWeb">
    <w:name w:val="Normal (Web)"/>
    <w:basedOn w:val="Normal"/>
    <w:uiPriority w:val="99"/>
    <w:unhideWhenUsed/>
    <w:rsid w:val="00C146D7"/>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146D7"/>
    <w:rPr>
      <w:b/>
      <w:bCs/>
    </w:rPr>
  </w:style>
  <w:style w:type="paragraph" w:styleId="ListParagraph">
    <w:name w:val="List Paragraph"/>
    <w:basedOn w:val="Normal"/>
    <w:uiPriority w:val="34"/>
    <w:qFormat/>
    <w:rsid w:val="00D05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5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9"/>
    <w:qFormat/>
    <w:rsid w:val="00133051"/>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9"/>
    <w:semiHidden/>
    <w:unhideWhenUsed/>
    <w:qFormat/>
    <w:rsid w:val="00133051"/>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unhideWhenUsed/>
    <w:qFormat/>
    <w:rsid w:val="00133051"/>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3051"/>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9"/>
    <w:semiHidden/>
    <w:rsid w:val="00133051"/>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133051"/>
    <w:rPr>
      <w:rFonts w:ascii="Calibri" w:eastAsia="Times New Roman" w:hAnsi="Calibri" w:cs="Times New Roman"/>
      <w:b/>
      <w:bCs/>
      <w:color w:val="4F81BD"/>
      <w:sz w:val="24"/>
      <w:szCs w:val="24"/>
    </w:rPr>
  </w:style>
  <w:style w:type="character" w:styleId="Hyperlink">
    <w:name w:val="Hyperlink"/>
    <w:basedOn w:val="DefaultParagraphFont"/>
    <w:uiPriority w:val="99"/>
    <w:unhideWhenUsed/>
    <w:rsid w:val="00133051"/>
    <w:rPr>
      <w:rFonts w:ascii="Times New Roman" w:hAnsi="Times New Roman" w:cs="Times New Roman" w:hint="default"/>
      <w:color w:val="0000FF"/>
      <w:u w:val="single"/>
    </w:rPr>
  </w:style>
  <w:style w:type="paragraph" w:styleId="Title">
    <w:name w:val="Title"/>
    <w:basedOn w:val="Normal"/>
    <w:link w:val="TitleChar"/>
    <w:qFormat/>
    <w:rsid w:val="00133051"/>
    <w:pPr>
      <w:spacing w:before="240" w:after="240"/>
      <w:outlineLvl w:val="0"/>
    </w:pPr>
    <w:rPr>
      <w:rFonts w:ascii="Times New Roman" w:eastAsia="Times New Roman" w:hAnsi="Times New Roman" w:cs="Arial"/>
      <w:b/>
      <w:bCs/>
      <w:kern w:val="28"/>
      <w:sz w:val="36"/>
      <w:szCs w:val="32"/>
    </w:rPr>
  </w:style>
  <w:style w:type="character" w:customStyle="1" w:styleId="TitleChar">
    <w:name w:val="Title Char"/>
    <w:basedOn w:val="DefaultParagraphFont"/>
    <w:link w:val="Title"/>
    <w:rsid w:val="00133051"/>
    <w:rPr>
      <w:rFonts w:ascii="Times New Roman" w:eastAsia="Times New Roman" w:hAnsi="Times New Roman" w:cs="Arial"/>
      <w:b/>
      <w:bCs/>
      <w:kern w:val="28"/>
      <w:sz w:val="36"/>
      <w:szCs w:val="32"/>
    </w:rPr>
  </w:style>
  <w:style w:type="table" w:styleId="TableGrid">
    <w:name w:val="Table Grid"/>
    <w:basedOn w:val="TableNormal"/>
    <w:rsid w:val="001330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73"/>
    <w:rsid w:val="00133051"/>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133051"/>
    <w:pPr>
      <w:tabs>
        <w:tab w:val="center" w:pos="4680"/>
        <w:tab w:val="right" w:pos="9360"/>
      </w:tabs>
    </w:pPr>
  </w:style>
  <w:style w:type="character" w:customStyle="1" w:styleId="HeaderChar">
    <w:name w:val="Header Char"/>
    <w:basedOn w:val="DefaultParagraphFont"/>
    <w:link w:val="Header"/>
    <w:uiPriority w:val="99"/>
    <w:rsid w:val="00133051"/>
    <w:rPr>
      <w:rFonts w:ascii="Cambria" w:eastAsia="Cambria" w:hAnsi="Cambria" w:cs="Times New Roman"/>
      <w:sz w:val="24"/>
      <w:szCs w:val="24"/>
    </w:rPr>
  </w:style>
  <w:style w:type="paragraph" w:styleId="Footer">
    <w:name w:val="footer"/>
    <w:basedOn w:val="Normal"/>
    <w:link w:val="FooterChar"/>
    <w:uiPriority w:val="99"/>
    <w:unhideWhenUsed/>
    <w:rsid w:val="00133051"/>
    <w:pPr>
      <w:tabs>
        <w:tab w:val="center" w:pos="4680"/>
        <w:tab w:val="right" w:pos="9360"/>
      </w:tabs>
    </w:pPr>
  </w:style>
  <w:style w:type="character" w:customStyle="1" w:styleId="FooterChar">
    <w:name w:val="Footer Char"/>
    <w:basedOn w:val="DefaultParagraphFont"/>
    <w:link w:val="Footer"/>
    <w:uiPriority w:val="99"/>
    <w:rsid w:val="00133051"/>
    <w:rPr>
      <w:rFonts w:ascii="Cambria" w:eastAsia="Cambria" w:hAnsi="Cambria" w:cs="Times New Roman"/>
      <w:sz w:val="24"/>
      <w:szCs w:val="24"/>
    </w:rPr>
  </w:style>
  <w:style w:type="character" w:customStyle="1" w:styleId="date-display-single">
    <w:name w:val="date-display-single"/>
    <w:basedOn w:val="DefaultParagraphFont"/>
    <w:rsid w:val="00C146D7"/>
  </w:style>
  <w:style w:type="paragraph" w:styleId="NormalWeb">
    <w:name w:val="Normal (Web)"/>
    <w:basedOn w:val="Normal"/>
    <w:uiPriority w:val="99"/>
    <w:unhideWhenUsed/>
    <w:rsid w:val="00C146D7"/>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146D7"/>
    <w:rPr>
      <w:b/>
      <w:bCs/>
    </w:rPr>
  </w:style>
  <w:style w:type="paragraph" w:styleId="ListParagraph">
    <w:name w:val="List Paragraph"/>
    <w:basedOn w:val="Normal"/>
    <w:uiPriority w:val="34"/>
    <w:qFormat/>
    <w:rsid w:val="00D05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1551">
      <w:bodyDiv w:val="1"/>
      <w:marLeft w:val="0"/>
      <w:marRight w:val="0"/>
      <w:marTop w:val="0"/>
      <w:marBottom w:val="0"/>
      <w:divBdr>
        <w:top w:val="none" w:sz="0" w:space="0" w:color="auto"/>
        <w:left w:val="none" w:sz="0" w:space="0" w:color="auto"/>
        <w:bottom w:val="none" w:sz="0" w:space="0" w:color="auto"/>
        <w:right w:val="none" w:sz="0" w:space="0" w:color="auto"/>
      </w:divBdr>
    </w:div>
    <w:div w:id="1476751068">
      <w:bodyDiv w:val="1"/>
      <w:marLeft w:val="0"/>
      <w:marRight w:val="0"/>
      <w:marTop w:val="0"/>
      <w:marBottom w:val="0"/>
      <w:divBdr>
        <w:top w:val="none" w:sz="0" w:space="0" w:color="auto"/>
        <w:left w:val="none" w:sz="0" w:space="0" w:color="auto"/>
        <w:bottom w:val="none" w:sz="0" w:space="0" w:color="auto"/>
        <w:right w:val="none" w:sz="0" w:space="0" w:color="auto"/>
      </w:divBdr>
    </w:div>
    <w:div w:id="1534341626">
      <w:bodyDiv w:val="1"/>
      <w:marLeft w:val="0"/>
      <w:marRight w:val="0"/>
      <w:marTop w:val="0"/>
      <w:marBottom w:val="0"/>
      <w:divBdr>
        <w:top w:val="none" w:sz="0" w:space="0" w:color="auto"/>
        <w:left w:val="none" w:sz="0" w:space="0" w:color="auto"/>
        <w:bottom w:val="none" w:sz="0" w:space="0" w:color="auto"/>
        <w:right w:val="none" w:sz="0" w:space="0" w:color="auto"/>
      </w:divBdr>
      <w:divsChild>
        <w:div w:id="2027631336">
          <w:marLeft w:val="375"/>
          <w:marRight w:val="0"/>
          <w:marTop w:val="0"/>
          <w:marBottom w:val="0"/>
          <w:divBdr>
            <w:top w:val="none" w:sz="0" w:space="0" w:color="auto"/>
            <w:left w:val="none" w:sz="0" w:space="0" w:color="auto"/>
            <w:bottom w:val="none" w:sz="0" w:space="0" w:color="auto"/>
            <w:right w:val="none" w:sz="0" w:space="0" w:color="auto"/>
          </w:divBdr>
          <w:divsChild>
            <w:div w:id="1950550158">
              <w:marLeft w:val="0"/>
              <w:marRight w:val="0"/>
              <w:marTop w:val="0"/>
              <w:marBottom w:val="0"/>
              <w:divBdr>
                <w:top w:val="none" w:sz="0" w:space="0" w:color="auto"/>
                <w:left w:val="none" w:sz="0" w:space="0" w:color="auto"/>
                <w:bottom w:val="none" w:sz="0" w:space="0" w:color="auto"/>
                <w:right w:val="none" w:sz="0" w:space="0" w:color="auto"/>
              </w:divBdr>
            </w:div>
            <w:div w:id="434911492">
              <w:marLeft w:val="0"/>
              <w:marRight w:val="0"/>
              <w:marTop w:val="0"/>
              <w:marBottom w:val="0"/>
              <w:divBdr>
                <w:top w:val="none" w:sz="0" w:space="0" w:color="auto"/>
                <w:left w:val="none" w:sz="0" w:space="0" w:color="auto"/>
                <w:bottom w:val="none" w:sz="0" w:space="0" w:color="auto"/>
                <w:right w:val="none" w:sz="0" w:space="0" w:color="auto"/>
              </w:divBdr>
              <w:divsChild>
                <w:div w:id="10134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504">
          <w:marLeft w:val="375"/>
          <w:marRight w:val="0"/>
          <w:marTop w:val="0"/>
          <w:marBottom w:val="0"/>
          <w:divBdr>
            <w:top w:val="none" w:sz="0" w:space="0" w:color="auto"/>
            <w:left w:val="none" w:sz="0" w:space="0" w:color="auto"/>
            <w:bottom w:val="none" w:sz="0" w:space="0" w:color="auto"/>
            <w:right w:val="none" w:sz="0" w:space="0" w:color="auto"/>
          </w:divBdr>
          <w:divsChild>
            <w:div w:id="393554175">
              <w:marLeft w:val="0"/>
              <w:marRight w:val="0"/>
              <w:marTop w:val="0"/>
              <w:marBottom w:val="0"/>
              <w:divBdr>
                <w:top w:val="none" w:sz="0" w:space="0" w:color="auto"/>
                <w:left w:val="none" w:sz="0" w:space="0" w:color="auto"/>
                <w:bottom w:val="none" w:sz="0" w:space="0" w:color="auto"/>
                <w:right w:val="none" w:sz="0" w:space="0" w:color="auto"/>
              </w:divBdr>
            </w:div>
            <w:div w:id="1681010965">
              <w:marLeft w:val="0"/>
              <w:marRight w:val="0"/>
              <w:marTop w:val="0"/>
              <w:marBottom w:val="0"/>
              <w:divBdr>
                <w:top w:val="none" w:sz="0" w:space="0" w:color="auto"/>
                <w:left w:val="none" w:sz="0" w:space="0" w:color="auto"/>
                <w:bottom w:val="none" w:sz="0" w:space="0" w:color="auto"/>
                <w:right w:val="none" w:sz="0" w:space="0" w:color="auto"/>
              </w:divBdr>
              <w:divsChild>
                <w:div w:id="15074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337">
          <w:marLeft w:val="375"/>
          <w:marRight w:val="0"/>
          <w:marTop w:val="0"/>
          <w:marBottom w:val="0"/>
          <w:divBdr>
            <w:top w:val="none" w:sz="0" w:space="0" w:color="auto"/>
            <w:left w:val="none" w:sz="0" w:space="0" w:color="auto"/>
            <w:bottom w:val="none" w:sz="0" w:space="0" w:color="auto"/>
            <w:right w:val="none" w:sz="0" w:space="0" w:color="auto"/>
          </w:divBdr>
          <w:divsChild>
            <w:div w:id="1435590012">
              <w:marLeft w:val="0"/>
              <w:marRight w:val="0"/>
              <w:marTop w:val="0"/>
              <w:marBottom w:val="0"/>
              <w:divBdr>
                <w:top w:val="none" w:sz="0" w:space="0" w:color="auto"/>
                <w:left w:val="none" w:sz="0" w:space="0" w:color="auto"/>
                <w:bottom w:val="none" w:sz="0" w:space="0" w:color="auto"/>
                <w:right w:val="none" w:sz="0" w:space="0" w:color="auto"/>
              </w:divBdr>
            </w:div>
            <w:div w:id="1725173823">
              <w:marLeft w:val="0"/>
              <w:marRight w:val="0"/>
              <w:marTop w:val="0"/>
              <w:marBottom w:val="0"/>
              <w:divBdr>
                <w:top w:val="none" w:sz="0" w:space="0" w:color="auto"/>
                <w:left w:val="none" w:sz="0" w:space="0" w:color="auto"/>
                <w:bottom w:val="none" w:sz="0" w:space="0" w:color="auto"/>
                <w:right w:val="none" w:sz="0" w:space="0" w:color="auto"/>
              </w:divBdr>
              <w:divsChild>
                <w:div w:id="87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8054">
          <w:marLeft w:val="375"/>
          <w:marRight w:val="0"/>
          <w:marTop w:val="0"/>
          <w:marBottom w:val="0"/>
          <w:divBdr>
            <w:top w:val="none" w:sz="0" w:space="0" w:color="auto"/>
            <w:left w:val="none" w:sz="0" w:space="0" w:color="auto"/>
            <w:bottom w:val="none" w:sz="0" w:space="0" w:color="auto"/>
            <w:right w:val="none" w:sz="0" w:space="0" w:color="auto"/>
          </w:divBdr>
          <w:divsChild>
            <w:div w:id="1177236573">
              <w:marLeft w:val="0"/>
              <w:marRight w:val="0"/>
              <w:marTop w:val="0"/>
              <w:marBottom w:val="0"/>
              <w:divBdr>
                <w:top w:val="none" w:sz="0" w:space="0" w:color="auto"/>
                <w:left w:val="none" w:sz="0" w:space="0" w:color="auto"/>
                <w:bottom w:val="none" w:sz="0" w:space="0" w:color="auto"/>
                <w:right w:val="none" w:sz="0" w:space="0" w:color="auto"/>
              </w:divBdr>
            </w:div>
            <w:div w:id="85199820">
              <w:marLeft w:val="0"/>
              <w:marRight w:val="0"/>
              <w:marTop w:val="0"/>
              <w:marBottom w:val="0"/>
              <w:divBdr>
                <w:top w:val="none" w:sz="0" w:space="0" w:color="auto"/>
                <w:left w:val="none" w:sz="0" w:space="0" w:color="auto"/>
                <w:bottom w:val="none" w:sz="0" w:space="0" w:color="auto"/>
                <w:right w:val="none" w:sz="0" w:space="0" w:color="auto"/>
              </w:divBdr>
              <w:divsChild>
                <w:div w:id="18609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4935">
          <w:marLeft w:val="375"/>
          <w:marRight w:val="0"/>
          <w:marTop w:val="0"/>
          <w:marBottom w:val="0"/>
          <w:divBdr>
            <w:top w:val="none" w:sz="0" w:space="0" w:color="auto"/>
            <w:left w:val="none" w:sz="0" w:space="0" w:color="auto"/>
            <w:bottom w:val="none" w:sz="0" w:space="0" w:color="auto"/>
            <w:right w:val="none" w:sz="0" w:space="0" w:color="auto"/>
          </w:divBdr>
          <w:divsChild>
            <w:div w:id="1564565214">
              <w:marLeft w:val="0"/>
              <w:marRight w:val="0"/>
              <w:marTop w:val="0"/>
              <w:marBottom w:val="0"/>
              <w:divBdr>
                <w:top w:val="none" w:sz="0" w:space="0" w:color="auto"/>
                <w:left w:val="none" w:sz="0" w:space="0" w:color="auto"/>
                <w:bottom w:val="none" w:sz="0" w:space="0" w:color="auto"/>
                <w:right w:val="none" w:sz="0" w:space="0" w:color="auto"/>
              </w:divBdr>
            </w:div>
            <w:div w:id="1483504282">
              <w:marLeft w:val="0"/>
              <w:marRight w:val="0"/>
              <w:marTop w:val="0"/>
              <w:marBottom w:val="0"/>
              <w:divBdr>
                <w:top w:val="none" w:sz="0" w:space="0" w:color="auto"/>
                <w:left w:val="none" w:sz="0" w:space="0" w:color="auto"/>
                <w:bottom w:val="none" w:sz="0" w:space="0" w:color="auto"/>
                <w:right w:val="none" w:sz="0" w:space="0" w:color="auto"/>
              </w:divBdr>
              <w:divsChild>
                <w:div w:id="3176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0224">
          <w:marLeft w:val="375"/>
          <w:marRight w:val="0"/>
          <w:marTop w:val="0"/>
          <w:marBottom w:val="0"/>
          <w:divBdr>
            <w:top w:val="none" w:sz="0" w:space="0" w:color="auto"/>
            <w:left w:val="none" w:sz="0" w:space="0" w:color="auto"/>
            <w:bottom w:val="none" w:sz="0" w:space="0" w:color="auto"/>
            <w:right w:val="none" w:sz="0" w:space="0" w:color="auto"/>
          </w:divBdr>
          <w:divsChild>
            <w:div w:id="834341843">
              <w:marLeft w:val="0"/>
              <w:marRight w:val="0"/>
              <w:marTop w:val="0"/>
              <w:marBottom w:val="0"/>
              <w:divBdr>
                <w:top w:val="none" w:sz="0" w:space="0" w:color="auto"/>
                <w:left w:val="none" w:sz="0" w:space="0" w:color="auto"/>
                <w:bottom w:val="none" w:sz="0" w:space="0" w:color="auto"/>
                <w:right w:val="none" w:sz="0" w:space="0" w:color="auto"/>
              </w:divBdr>
            </w:div>
            <w:div w:id="1414625422">
              <w:marLeft w:val="0"/>
              <w:marRight w:val="0"/>
              <w:marTop w:val="0"/>
              <w:marBottom w:val="0"/>
              <w:divBdr>
                <w:top w:val="none" w:sz="0" w:space="0" w:color="auto"/>
                <w:left w:val="none" w:sz="0" w:space="0" w:color="auto"/>
                <w:bottom w:val="none" w:sz="0" w:space="0" w:color="auto"/>
                <w:right w:val="none" w:sz="0" w:space="0" w:color="auto"/>
              </w:divBdr>
              <w:divsChild>
                <w:div w:id="9480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3108">
          <w:marLeft w:val="375"/>
          <w:marRight w:val="0"/>
          <w:marTop w:val="0"/>
          <w:marBottom w:val="0"/>
          <w:divBdr>
            <w:top w:val="none" w:sz="0" w:space="0" w:color="auto"/>
            <w:left w:val="none" w:sz="0" w:space="0" w:color="auto"/>
            <w:bottom w:val="none" w:sz="0" w:space="0" w:color="auto"/>
            <w:right w:val="none" w:sz="0" w:space="0" w:color="auto"/>
          </w:divBdr>
          <w:divsChild>
            <w:div w:id="130251351">
              <w:marLeft w:val="0"/>
              <w:marRight w:val="0"/>
              <w:marTop w:val="0"/>
              <w:marBottom w:val="0"/>
              <w:divBdr>
                <w:top w:val="none" w:sz="0" w:space="0" w:color="auto"/>
                <w:left w:val="none" w:sz="0" w:space="0" w:color="auto"/>
                <w:bottom w:val="none" w:sz="0" w:space="0" w:color="auto"/>
                <w:right w:val="none" w:sz="0" w:space="0" w:color="auto"/>
              </w:divBdr>
            </w:div>
            <w:div w:id="77363448">
              <w:marLeft w:val="0"/>
              <w:marRight w:val="0"/>
              <w:marTop w:val="0"/>
              <w:marBottom w:val="0"/>
              <w:divBdr>
                <w:top w:val="none" w:sz="0" w:space="0" w:color="auto"/>
                <w:left w:val="none" w:sz="0" w:space="0" w:color="auto"/>
                <w:bottom w:val="none" w:sz="0" w:space="0" w:color="auto"/>
                <w:right w:val="none" w:sz="0" w:space="0" w:color="auto"/>
              </w:divBdr>
              <w:divsChild>
                <w:div w:id="2100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5714">
          <w:marLeft w:val="375"/>
          <w:marRight w:val="0"/>
          <w:marTop w:val="0"/>
          <w:marBottom w:val="0"/>
          <w:divBdr>
            <w:top w:val="none" w:sz="0" w:space="0" w:color="auto"/>
            <w:left w:val="none" w:sz="0" w:space="0" w:color="auto"/>
            <w:bottom w:val="none" w:sz="0" w:space="0" w:color="auto"/>
            <w:right w:val="none" w:sz="0" w:space="0" w:color="auto"/>
          </w:divBdr>
          <w:divsChild>
            <w:div w:id="647630763">
              <w:marLeft w:val="0"/>
              <w:marRight w:val="0"/>
              <w:marTop w:val="0"/>
              <w:marBottom w:val="0"/>
              <w:divBdr>
                <w:top w:val="none" w:sz="0" w:space="0" w:color="auto"/>
                <w:left w:val="none" w:sz="0" w:space="0" w:color="auto"/>
                <w:bottom w:val="none" w:sz="0" w:space="0" w:color="auto"/>
                <w:right w:val="none" w:sz="0" w:space="0" w:color="auto"/>
              </w:divBdr>
            </w:div>
            <w:div w:id="1412700292">
              <w:marLeft w:val="0"/>
              <w:marRight w:val="0"/>
              <w:marTop w:val="0"/>
              <w:marBottom w:val="0"/>
              <w:divBdr>
                <w:top w:val="none" w:sz="0" w:space="0" w:color="auto"/>
                <w:left w:val="none" w:sz="0" w:space="0" w:color="auto"/>
                <w:bottom w:val="none" w:sz="0" w:space="0" w:color="auto"/>
                <w:right w:val="none" w:sz="0" w:space="0" w:color="auto"/>
              </w:divBdr>
              <w:divsChild>
                <w:div w:id="4637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8902">
          <w:marLeft w:val="375"/>
          <w:marRight w:val="0"/>
          <w:marTop w:val="0"/>
          <w:marBottom w:val="0"/>
          <w:divBdr>
            <w:top w:val="none" w:sz="0" w:space="0" w:color="auto"/>
            <w:left w:val="none" w:sz="0" w:space="0" w:color="auto"/>
            <w:bottom w:val="none" w:sz="0" w:space="0" w:color="auto"/>
            <w:right w:val="none" w:sz="0" w:space="0" w:color="auto"/>
          </w:divBdr>
          <w:divsChild>
            <w:div w:id="110631058">
              <w:marLeft w:val="0"/>
              <w:marRight w:val="0"/>
              <w:marTop w:val="0"/>
              <w:marBottom w:val="0"/>
              <w:divBdr>
                <w:top w:val="none" w:sz="0" w:space="0" w:color="auto"/>
                <w:left w:val="none" w:sz="0" w:space="0" w:color="auto"/>
                <w:bottom w:val="none" w:sz="0" w:space="0" w:color="auto"/>
                <w:right w:val="none" w:sz="0" w:space="0" w:color="auto"/>
              </w:divBdr>
            </w:div>
            <w:div w:id="396558662">
              <w:marLeft w:val="0"/>
              <w:marRight w:val="0"/>
              <w:marTop w:val="0"/>
              <w:marBottom w:val="0"/>
              <w:divBdr>
                <w:top w:val="none" w:sz="0" w:space="0" w:color="auto"/>
                <w:left w:val="none" w:sz="0" w:space="0" w:color="auto"/>
                <w:bottom w:val="none" w:sz="0" w:space="0" w:color="auto"/>
                <w:right w:val="none" w:sz="0" w:space="0" w:color="auto"/>
              </w:divBdr>
              <w:divsChild>
                <w:div w:id="769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1544">
          <w:marLeft w:val="375"/>
          <w:marRight w:val="0"/>
          <w:marTop w:val="0"/>
          <w:marBottom w:val="0"/>
          <w:divBdr>
            <w:top w:val="none" w:sz="0" w:space="0" w:color="auto"/>
            <w:left w:val="none" w:sz="0" w:space="0" w:color="auto"/>
            <w:bottom w:val="none" w:sz="0" w:space="0" w:color="auto"/>
            <w:right w:val="none" w:sz="0" w:space="0" w:color="auto"/>
          </w:divBdr>
          <w:divsChild>
            <w:div w:id="1030376295">
              <w:marLeft w:val="0"/>
              <w:marRight w:val="0"/>
              <w:marTop w:val="0"/>
              <w:marBottom w:val="0"/>
              <w:divBdr>
                <w:top w:val="none" w:sz="0" w:space="0" w:color="auto"/>
                <w:left w:val="none" w:sz="0" w:space="0" w:color="auto"/>
                <w:bottom w:val="none" w:sz="0" w:space="0" w:color="auto"/>
                <w:right w:val="none" w:sz="0" w:space="0" w:color="auto"/>
              </w:divBdr>
            </w:div>
            <w:div w:id="1272326021">
              <w:marLeft w:val="0"/>
              <w:marRight w:val="0"/>
              <w:marTop w:val="0"/>
              <w:marBottom w:val="0"/>
              <w:divBdr>
                <w:top w:val="none" w:sz="0" w:space="0" w:color="auto"/>
                <w:left w:val="none" w:sz="0" w:space="0" w:color="auto"/>
                <w:bottom w:val="none" w:sz="0" w:space="0" w:color="auto"/>
                <w:right w:val="none" w:sz="0" w:space="0" w:color="auto"/>
              </w:divBdr>
              <w:divsChild>
                <w:div w:id="11012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907">
          <w:marLeft w:val="375"/>
          <w:marRight w:val="0"/>
          <w:marTop w:val="0"/>
          <w:marBottom w:val="0"/>
          <w:divBdr>
            <w:top w:val="none" w:sz="0" w:space="0" w:color="auto"/>
            <w:left w:val="none" w:sz="0" w:space="0" w:color="auto"/>
            <w:bottom w:val="none" w:sz="0" w:space="0" w:color="auto"/>
            <w:right w:val="none" w:sz="0" w:space="0" w:color="auto"/>
          </w:divBdr>
          <w:divsChild>
            <w:div w:id="528689974">
              <w:marLeft w:val="0"/>
              <w:marRight w:val="0"/>
              <w:marTop w:val="0"/>
              <w:marBottom w:val="0"/>
              <w:divBdr>
                <w:top w:val="none" w:sz="0" w:space="0" w:color="auto"/>
                <w:left w:val="none" w:sz="0" w:space="0" w:color="auto"/>
                <w:bottom w:val="none" w:sz="0" w:space="0" w:color="auto"/>
                <w:right w:val="none" w:sz="0" w:space="0" w:color="auto"/>
              </w:divBdr>
            </w:div>
            <w:div w:id="1439447391">
              <w:marLeft w:val="0"/>
              <w:marRight w:val="0"/>
              <w:marTop w:val="0"/>
              <w:marBottom w:val="0"/>
              <w:divBdr>
                <w:top w:val="none" w:sz="0" w:space="0" w:color="auto"/>
                <w:left w:val="none" w:sz="0" w:space="0" w:color="auto"/>
                <w:bottom w:val="none" w:sz="0" w:space="0" w:color="auto"/>
                <w:right w:val="none" w:sz="0" w:space="0" w:color="auto"/>
              </w:divBdr>
              <w:divsChild>
                <w:div w:id="5015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092">
          <w:marLeft w:val="375"/>
          <w:marRight w:val="0"/>
          <w:marTop w:val="0"/>
          <w:marBottom w:val="0"/>
          <w:divBdr>
            <w:top w:val="none" w:sz="0" w:space="0" w:color="auto"/>
            <w:left w:val="none" w:sz="0" w:space="0" w:color="auto"/>
            <w:bottom w:val="none" w:sz="0" w:space="0" w:color="auto"/>
            <w:right w:val="none" w:sz="0" w:space="0" w:color="auto"/>
          </w:divBdr>
          <w:divsChild>
            <w:div w:id="778985985">
              <w:marLeft w:val="0"/>
              <w:marRight w:val="0"/>
              <w:marTop w:val="0"/>
              <w:marBottom w:val="0"/>
              <w:divBdr>
                <w:top w:val="none" w:sz="0" w:space="0" w:color="auto"/>
                <w:left w:val="none" w:sz="0" w:space="0" w:color="auto"/>
                <w:bottom w:val="none" w:sz="0" w:space="0" w:color="auto"/>
                <w:right w:val="none" w:sz="0" w:space="0" w:color="auto"/>
              </w:divBdr>
            </w:div>
            <w:div w:id="1842693861">
              <w:marLeft w:val="0"/>
              <w:marRight w:val="0"/>
              <w:marTop w:val="0"/>
              <w:marBottom w:val="0"/>
              <w:divBdr>
                <w:top w:val="none" w:sz="0" w:space="0" w:color="auto"/>
                <w:left w:val="none" w:sz="0" w:space="0" w:color="auto"/>
                <w:bottom w:val="none" w:sz="0" w:space="0" w:color="auto"/>
                <w:right w:val="none" w:sz="0" w:space="0" w:color="auto"/>
              </w:divBdr>
              <w:divsChild>
                <w:div w:id="1141577309">
                  <w:marLeft w:val="0"/>
                  <w:marRight w:val="0"/>
                  <w:marTop w:val="0"/>
                  <w:marBottom w:val="0"/>
                  <w:divBdr>
                    <w:top w:val="none" w:sz="0" w:space="0" w:color="auto"/>
                    <w:left w:val="none" w:sz="0" w:space="0" w:color="auto"/>
                    <w:bottom w:val="none" w:sz="0" w:space="0" w:color="auto"/>
                    <w:right w:val="none" w:sz="0" w:space="0" w:color="auto"/>
                  </w:divBdr>
                </w:div>
                <w:div w:id="672493936">
                  <w:marLeft w:val="0"/>
                  <w:marRight w:val="0"/>
                  <w:marTop w:val="0"/>
                  <w:marBottom w:val="0"/>
                  <w:divBdr>
                    <w:top w:val="none" w:sz="0" w:space="0" w:color="auto"/>
                    <w:left w:val="none" w:sz="0" w:space="0" w:color="auto"/>
                    <w:bottom w:val="none" w:sz="0" w:space="0" w:color="auto"/>
                    <w:right w:val="none" w:sz="0" w:space="0" w:color="auto"/>
                  </w:divBdr>
                </w:div>
                <w:div w:id="19074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ionmineral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5817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2020-08-03T20:11:00Z</dcterms:created>
  <dcterms:modified xsi:type="dcterms:W3CDTF">2020-08-04T15:01:00Z</dcterms:modified>
</cp:coreProperties>
</file>